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4A7D" w14:textId="6BD6ABA8" w:rsidR="002F4531" w:rsidRPr="002F4531" w:rsidRDefault="002F4531" w:rsidP="002F4531">
      <w:pPr>
        <w:pageBreakBefore/>
        <w:spacing w:after="0" w:line="240" w:lineRule="auto"/>
        <w:jc w:val="both"/>
        <w:rPr>
          <w:rFonts w:ascii="Century Gothic" w:eastAsia="Times New Roman" w:hAnsi="Century Gothic" w:cs="Arial"/>
          <w:b/>
          <w:caps/>
          <w:kern w:val="0"/>
          <w14:ligatures w14:val="none"/>
        </w:rPr>
      </w:pPr>
      <w:bookmarkStart w:id="0" w:name="a410245"/>
      <w:bookmarkStart w:id="1" w:name="_Toc433024530"/>
      <w:r w:rsidRPr="002F4531">
        <w:rPr>
          <w:rFonts w:ascii="Century Gothic" w:eastAsia="Times New Roman" w:hAnsi="Century Gothic" w:cs="Arial"/>
          <w:b/>
          <w:caps/>
          <w:kern w:val="0"/>
          <w14:ligatures w14:val="none"/>
        </w:rPr>
        <w:t xml:space="preserve">Schedule </w:t>
      </w:r>
      <w:bookmarkEnd w:id="0"/>
      <w:r w:rsidRPr="002F4531">
        <w:rPr>
          <w:rFonts w:ascii="Century Gothic" w:eastAsia="Times New Roman" w:hAnsi="Century Gothic" w:cs="Arial"/>
          <w:b/>
          <w:caps/>
          <w:kern w:val="0"/>
          <w14:ligatures w14:val="none"/>
        </w:rPr>
        <w:t xml:space="preserve">1 – </w:t>
      </w:r>
      <w:bookmarkEnd w:id="1"/>
      <w:r w:rsidRPr="002F4531">
        <w:rPr>
          <w:rFonts w:ascii="Century Gothic" w:eastAsia="Times New Roman" w:hAnsi="Century Gothic" w:cs="Arial"/>
          <w:b/>
          <w:caps/>
          <w:kern w:val="0"/>
          <w14:ligatures w14:val="none"/>
        </w:rPr>
        <w:t>ASSOCIATED SLAs</w:t>
      </w:r>
      <w:r>
        <w:rPr>
          <w:rFonts w:ascii="Century Gothic" w:eastAsia="Times New Roman" w:hAnsi="Century Gothic" w:cs="Arial"/>
          <w:b/>
          <w:caps/>
          <w:kern w:val="0"/>
          <w14:ligatures w14:val="none"/>
        </w:rPr>
        <w:t>- Naloxone</w:t>
      </w:r>
    </w:p>
    <w:p w14:paraId="37FC9FF0" w14:textId="77777777" w:rsidR="002F4531" w:rsidRPr="002F4531" w:rsidRDefault="002F4531" w:rsidP="002F4531">
      <w:pPr>
        <w:spacing w:after="0" w:line="240" w:lineRule="auto"/>
        <w:jc w:val="both"/>
        <w:rPr>
          <w:rFonts w:ascii="Century Gothic" w:eastAsia="Times New Roman" w:hAnsi="Century Gothic" w:cs="Arial"/>
          <w:kern w:val="0"/>
          <w14:ligatures w14:val="none"/>
        </w:rPr>
      </w:pPr>
    </w:p>
    <w:p w14:paraId="71907DD8" w14:textId="77777777" w:rsidR="002F4531" w:rsidRPr="002F4531" w:rsidRDefault="002F4531" w:rsidP="002F4531">
      <w:pPr>
        <w:numPr>
          <w:ilvl w:val="0"/>
          <w:numId w:val="1"/>
        </w:numPr>
        <w:spacing w:after="0" w:line="240" w:lineRule="auto"/>
        <w:ind w:left="426" w:hanging="437"/>
        <w:contextualSpacing/>
        <w:jc w:val="both"/>
        <w:rPr>
          <w:rFonts w:ascii="Century Gothic" w:eastAsia="Times New Roman" w:hAnsi="Century Gothic" w:cs="Times New Roman"/>
          <w:b/>
          <w:kern w:val="0"/>
          <w14:ligatures w14:val="none"/>
        </w:rPr>
      </w:pPr>
      <w:r w:rsidRPr="002F4531">
        <w:rPr>
          <w:rFonts w:ascii="Century Gothic" w:eastAsia="Times New Roman" w:hAnsi="Century Gothic" w:cs="Times New Roman"/>
          <w:b/>
          <w:kern w:val="0"/>
          <w14:ligatures w14:val="none"/>
        </w:rPr>
        <w:t>Background</w:t>
      </w:r>
    </w:p>
    <w:p w14:paraId="4F38C87F" w14:textId="77777777" w:rsidR="002F4531" w:rsidRPr="002F4531" w:rsidRDefault="002F4531" w:rsidP="002F4531">
      <w:pPr>
        <w:numPr>
          <w:ilvl w:val="1"/>
          <w:numId w:val="1"/>
        </w:numPr>
        <w:autoSpaceDE w:val="0"/>
        <w:autoSpaceDN w:val="0"/>
        <w:adjustRightInd w:val="0"/>
        <w:spacing w:after="0" w:line="240" w:lineRule="auto"/>
        <w:ind w:left="426" w:hanging="437"/>
        <w:jc w:val="both"/>
        <w:rPr>
          <w:rFonts w:ascii="Century Gothic" w:eastAsia="Calibri" w:hAnsi="Century Gothic" w:cs="Arial"/>
          <w:color w:val="000000"/>
          <w:kern w:val="0"/>
          <w14:ligatures w14:val="none"/>
        </w:rPr>
      </w:pPr>
      <w:r w:rsidRPr="002F4531">
        <w:rPr>
          <w:rFonts w:ascii="Century Gothic" w:eastAsia="Calibri" w:hAnsi="Century Gothic" w:cs="Arial"/>
          <w:bCs/>
          <w:color w:val="000000"/>
          <w:kern w:val="0"/>
          <w14:ligatures w14:val="none"/>
        </w:rPr>
        <w:t xml:space="preserve">Take home naloxone provision to suitable needle exchange and supervised consumption service users forms an important part of their care.  Naloxone has been used for many years in emergency medicine for the reversal of the effects of opioid overdose and to prevent death. </w:t>
      </w:r>
    </w:p>
    <w:p w14:paraId="507081E2" w14:textId="77777777" w:rsidR="002F4531" w:rsidRPr="002F4531" w:rsidRDefault="002F4531" w:rsidP="002F4531">
      <w:pPr>
        <w:autoSpaceDE w:val="0"/>
        <w:autoSpaceDN w:val="0"/>
        <w:adjustRightInd w:val="0"/>
        <w:spacing w:after="0" w:line="240" w:lineRule="auto"/>
        <w:ind w:left="426"/>
        <w:jc w:val="both"/>
        <w:rPr>
          <w:rFonts w:ascii="Century Gothic" w:eastAsia="Calibri" w:hAnsi="Century Gothic" w:cs="Arial"/>
          <w:color w:val="000000"/>
          <w:kern w:val="0"/>
          <w14:ligatures w14:val="none"/>
        </w:rPr>
      </w:pPr>
    </w:p>
    <w:p w14:paraId="07339B77" w14:textId="77777777" w:rsidR="002F4531" w:rsidRPr="002F4531" w:rsidRDefault="002F4531" w:rsidP="002F4531">
      <w:pPr>
        <w:numPr>
          <w:ilvl w:val="1"/>
          <w:numId w:val="1"/>
        </w:numPr>
        <w:autoSpaceDE w:val="0"/>
        <w:autoSpaceDN w:val="0"/>
        <w:adjustRightInd w:val="0"/>
        <w:spacing w:after="0" w:line="240" w:lineRule="auto"/>
        <w:ind w:left="426" w:hanging="437"/>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Pharmacies are ideally placed for providing take home naloxone to the target population group as they are one of the main points of contact for opiate users accessing needle exchange services or collecting opiate-substitution medication.</w:t>
      </w:r>
    </w:p>
    <w:p w14:paraId="61DFC7F8" w14:textId="77777777" w:rsidR="002F4531" w:rsidRPr="002F4531" w:rsidRDefault="002F4531" w:rsidP="002F4531">
      <w:pPr>
        <w:autoSpaceDE w:val="0"/>
        <w:autoSpaceDN w:val="0"/>
        <w:adjustRightInd w:val="0"/>
        <w:spacing w:after="0" w:line="240" w:lineRule="auto"/>
        <w:ind w:left="426"/>
        <w:jc w:val="both"/>
        <w:rPr>
          <w:rFonts w:ascii="Century Gothic" w:eastAsia="Calibri" w:hAnsi="Century Gothic" w:cs="Arial"/>
          <w:color w:val="000000"/>
          <w:kern w:val="0"/>
          <w14:ligatures w14:val="none"/>
        </w:rPr>
      </w:pPr>
    </w:p>
    <w:p w14:paraId="61076795" w14:textId="77777777" w:rsidR="002F4531" w:rsidRPr="002F4531" w:rsidRDefault="002F4531" w:rsidP="002F4531">
      <w:pPr>
        <w:numPr>
          <w:ilvl w:val="1"/>
          <w:numId w:val="1"/>
        </w:numPr>
        <w:autoSpaceDE w:val="0"/>
        <w:autoSpaceDN w:val="0"/>
        <w:adjustRightInd w:val="0"/>
        <w:spacing w:after="0" w:line="240" w:lineRule="auto"/>
        <w:ind w:left="426" w:hanging="437"/>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The provision of take-home naloxone through pharmacies increases the availability and access to naloxone over a wide geographical area and provides opportunities for intervention in a population group who may not currently access specialist substance misuse services.</w:t>
      </w:r>
    </w:p>
    <w:p w14:paraId="741DADF2" w14:textId="77777777" w:rsidR="002F4531" w:rsidRPr="002F4531" w:rsidRDefault="002F4531" w:rsidP="002F4531">
      <w:pPr>
        <w:autoSpaceDE w:val="0"/>
        <w:autoSpaceDN w:val="0"/>
        <w:adjustRightInd w:val="0"/>
        <w:spacing w:after="0" w:line="240" w:lineRule="auto"/>
        <w:ind w:left="720"/>
        <w:jc w:val="both"/>
        <w:rPr>
          <w:rFonts w:ascii="Century Gothic" w:eastAsia="Calibri" w:hAnsi="Century Gothic" w:cs="Arial"/>
          <w:color w:val="000000"/>
          <w:kern w:val="0"/>
          <w14:ligatures w14:val="none"/>
        </w:rPr>
      </w:pPr>
    </w:p>
    <w:p w14:paraId="31A70F8E" w14:textId="77777777" w:rsidR="002F4531" w:rsidRPr="002F4531" w:rsidRDefault="002F4531" w:rsidP="002F4531">
      <w:pPr>
        <w:numPr>
          <w:ilvl w:val="0"/>
          <w:numId w:val="1"/>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b/>
          <w:bCs/>
          <w:kern w:val="0"/>
          <w14:ligatures w14:val="none"/>
        </w:rPr>
        <w:t>Aims and Intended Service Outcomes</w:t>
      </w:r>
    </w:p>
    <w:p w14:paraId="710C9120" w14:textId="77777777" w:rsidR="002F4531" w:rsidRPr="002F4531" w:rsidRDefault="002F4531" w:rsidP="002F4531">
      <w:pPr>
        <w:numPr>
          <w:ilvl w:val="1"/>
          <w:numId w:val="1"/>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To reduce the number of drug-related deaths caused by opioid overdose by:</w:t>
      </w:r>
    </w:p>
    <w:p w14:paraId="0A2870F7" w14:textId="77777777" w:rsidR="002F4531" w:rsidRPr="002F4531" w:rsidRDefault="002F4531" w:rsidP="002F4531">
      <w:pPr>
        <w:numPr>
          <w:ilvl w:val="2"/>
          <w:numId w:val="2"/>
        </w:numPr>
        <w:autoSpaceDE w:val="0"/>
        <w:autoSpaceDN w:val="0"/>
        <w:adjustRightInd w:val="0"/>
        <w:spacing w:after="0" w:line="240" w:lineRule="auto"/>
        <w:ind w:left="993" w:hanging="194"/>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Increasing availability of naloxone in the community for emergency use in opioid overdose</w:t>
      </w:r>
    </w:p>
    <w:p w14:paraId="4C825C6B" w14:textId="77777777" w:rsidR="002F4531" w:rsidRPr="002F4531" w:rsidRDefault="002F4531" w:rsidP="002F4531">
      <w:pPr>
        <w:numPr>
          <w:ilvl w:val="2"/>
          <w:numId w:val="2"/>
        </w:numPr>
        <w:autoSpaceDE w:val="0"/>
        <w:autoSpaceDN w:val="0"/>
        <w:adjustRightInd w:val="0"/>
        <w:spacing w:after="0" w:line="240" w:lineRule="auto"/>
        <w:ind w:left="993" w:hanging="194"/>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Increasing awareness of symptoms of opioid overdose and how to respond in an emergency.</w:t>
      </w:r>
    </w:p>
    <w:p w14:paraId="4020408D" w14:textId="77777777" w:rsidR="002F4531" w:rsidRPr="002F4531" w:rsidRDefault="002F4531" w:rsidP="002F4531">
      <w:pPr>
        <w:numPr>
          <w:ilvl w:val="2"/>
          <w:numId w:val="2"/>
        </w:numPr>
        <w:autoSpaceDE w:val="0"/>
        <w:autoSpaceDN w:val="0"/>
        <w:adjustRightInd w:val="0"/>
        <w:spacing w:after="0" w:line="240" w:lineRule="auto"/>
        <w:ind w:left="993" w:hanging="194"/>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Providing training in the appropriate use of naloxone in the situation of opioid overdose</w:t>
      </w:r>
    </w:p>
    <w:p w14:paraId="3059263C" w14:textId="77777777" w:rsidR="002F4531" w:rsidRPr="002F4531" w:rsidRDefault="002F4531" w:rsidP="002F4531">
      <w:pPr>
        <w:autoSpaceDE w:val="0"/>
        <w:autoSpaceDN w:val="0"/>
        <w:adjustRightInd w:val="0"/>
        <w:spacing w:after="0" w:line="240" w:lineRule="auto"/>
        <w:ind w:left="1418"/>
        <w:rPr>
          <w:rFonts w:ascii="Century Gothic" w:eastAsia="Calibri" w:hAnsi="Century Gothic" w:cs="Arial"/>
          <w:color w:val="000000"/>
          <w:kern w:val="0"/>
          <w14:ligatures w14:val="none"/>
        </w:rPr>
      </w:pPr>
    </w:p>
    <w:p w14:paraId="671C8A6F" w14:textId="77777777" w:rsidR="002F4531" w:rsidRPr="002F4531" w:rsidRDefault="002F4531" w:rsidP="002F4531">
      <w:pPr>
        <w:numPr>
          <w:ilvl w:val="0"/>
          <w:numId w:val="1"/>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b/>
          <w:bCs/>
          <w:color w:val="000000"/>
          <w:kern w:val="0"/>
          <w14:ligatures w14:val="none"/>
        </w:rPr>
        <w:t xml:space="preserve">Service Outline </w:t>
      </w:r>
    </w:p>
    <w:p w14:paraId="4CF7BED5"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iCs/>
          <w:kern w:val="0"/>
          <w14:ligatures w14:val="none"/>
        </w:rPr>
      </w:pPr>
      <w:r w:rsidRPr="002F4531">
        <w:rPr>
          <w:rFonts w:ascii="Century Gothic" w:eastAsia="Times New Roman" w:hAnsi="Century Gothic" w:cs="Times New Roman"/>
          <w:kern w:val="0"/>
          <w14:ligatures w14:val="none"/>
        </w:rPr>
        <w:t xml:space="preserve">Take home naloxone provision is available to all presenting adults (aged 18 and over) who attend for either needle exchange services or supervised consumption of their opiate substitute medication. Young people under 18 years old should be sign-posted to the local specialised Young People’s Service. The website for Young People’s services is </w:t>
      </w:r>
      <w:hyperlink r:id="rId7" w:history="1">
        <w:r w:rsidRPr="002F4531">
          <w:rPr>
            <w:rFonts w:ascii="Century Gothic" w:eastAsia="Times New Roman" w:hAnsi="Century Gothic" w:cs="Times New Roman"/>
            <w:color w:val="0563C1"/>
            <w:kern w:val="0"/>
            <w:u w:val="single"/>
            <w14:ligatures w14:val="none"/>
          </w:rPr>
          <w:t>www.changegrowlive.org/rise-up-sefton/referrals</w:t>
        </w:r>
      </w:hyperlink>
      <w:r w:rsidRPr="002F4531">
        <w:rPr>
          <w:rFonts w:ascii="Century Gothic" w:eastAsia="Times New Roman" w:hAnsi="Century Gothic" w:cs="Times New Roman"/>
          <w:kern w:val="0"/>
          <w14:ligatures w14:val="none"/>
        </w:rPr>
        <w:t xml:space="preserve">. </w:t>
      </w:r>
    </w:p>
    <w:p w14:paraId="5760CA8B" w14:textId="77777777" w:rsidR="002F4531" w:rsidRPr="002F4531" w:rsidRDefault="002F4531" w:rsidP="002F4531">
      <w:pPr>
        <w:spacing w:after="0" w:line="240" w:lineRule="auto"/>
        <w:ind w:left="426"/>
        <w:contextualSpacing/>
        <w:jc w:val="both"/>
        <w:rPr>
          <w:rFonts w:ascii="Century Gothic" w:eastAsia="Times New Roman" w:hAnsi="Century Gothic" w:cs="Times New Roman"/>
          <w:iCs/>
          <w:kern w:val="0"/>
          <w14:ligatures w14:val="none"/>
        </w:rPr>
      </w:pPr>
    </w:p>
    <w:p w14:paraId="3747162E"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iCs/>
          <w:kern w:val="0"/>
          <w14:ligatures w14:val="none"/>
        </w:rPr>
      </w:pPr>
      <w:r w:rsidRPr="002F4531">
        <w:rPr>
          <w:rFonts w:ascii="Century Gothic" w:eastAsia="Times New Roman" w:hAnsi="Century Gothic" w:cs="Times New Roman"/>
          <w:kern w:val="0"/>
          <w14:ligatures w14:val="none"/>
        </w:rPr>
        <w:t xml:space="preserve">Identify suitable service users and supply naloxone injection in the form of a </w:t>
      </w:r>
      <w:proofErr w:type="spellStart"/>
      <w:r w:rsidRPr="002F4531">
        <w:rPr>
          <w:rFonts w:ascii="Century Gothic" w:eastAsia="Times New Roman" w:hAnsi="Century Gothic" w:cs="Times New Roman"/>
          <w:kern w:val="0"/>
          <w14:ligatures w14:val="none"/>
        </w:rPr>
        <w:t>Prenoxad</w:t>
      </w:r>
      <w:proofErr w:type="spellEnd"/>
      <w:r w:rsidRPr="002F4531">
        <w:rPr>
          <w:rFonts w:ascii="Century Gothic" w:eastAsia="Times New Roman" w:hAnsi="Century Gothic" w:cs="Times New Roman"/>
          <w:kern w:val="0"/>
          <w14:ligatures w14:val="none"/>
        </w:rPr>
        <w:t xml:space="preserve"> kit through e</w:t>
      </w:r>
      <w:r w:rsidRPr="002F4531">
        <w:rPr>
          <w:rFonts w:ascii="Century Gothic" w:eastAsia="Times New Roman" w:hAnsi="Century Gothic" w:cs="Times New Roman"/>
          <w:iCs/>
          <w:kern w:val="0"/>
          <w14:ligatures w14:val="none"/>
        </w:rPr>
        <w:t xml:space="preserve">ngagement in the pharmacy, particularly those accessing needle exchange and/or opioid substitution therapy, informing clients about harm reduction and the benefits of carrying a naloxone Injection. </w:t>
      </w:r>
    </w:p>
    <w:p w14:paraId="3D2ABAD4" w14:textId="77777777" w:rsidR="002F4531" w:rsidRPr="002F4531" w:rsidRDefault="002F4531" w:rsidP="002F4531">
      <w:pPr>
        <w:autoSpaceDE w:val="0"/>
        <w:autoSpaceDN w:val="0"/>
        <w:adjustRightInd w:val="0"/>
        <w:spacing w:after="0" w:line="240" w:lineRule="auto"/>
        <w:ind w:left="426"/>
        <w:jc w:val="both"/>
        <w:rPr>
          <w:rFonts w:ascii="Century Gothic" w:eastAsia="Calibri" w:hAnsi="Century Gothic" w:cs="Arial"/>
          <w:color w:val="000000"/>
          <w:kern w:val="0"/>
          <w14:ligatures w14:val="none"/>
        </w:rPr>
      </w:pPr>
    </w:p>
    <w:p w14:paraId="2B4E21DF" w14:textId="77777777" w:rsidR="002F4531" w:rsidRPr="002F4531" w:rsidRDefault="002F4531" w:rsidP="002F4531">
      <w:pPr>
        <w:numPr>
          <w:ilvl w:val="1"/>
          <w:numId w:val="1"/>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All service users in contact with opioids are to be offered training in recognising the symptoms of opioid overdose, how to respond appropriately and how to administer naloxone (see Appendix 1). The training is not time consuming.</w:t>
      </w:r>
    </w:p>
    <w:p w14:paraId="6F762D18" w14:textId="77777777" w:rsidR="002F4531" w:rsidRPr="002F4531" w:rsidRDefault="002F4531" w:rsidP="002F4531">
      <w:pPr>
        <w:autoSpaceDE w:val="0"/>
        <w:autoSpaceDN w:val="0"/>
        <w:adjustRightInd w:val="0"/>
        <w:spacing w:after="0" w:line="240" w:lineRule="auto"/>
        <w:ind w:left="426"/>
        <w:jc w:val="both"/>
        <w:rPr>
          <w:rFonts w:ascii="Century Gothic" w:eastAsia="Calibri" w:hAnsi="Century Gothic" w:cs="Arial"/>
          <w:color w:val="000000"/>
          <w:kern w:val="0"/>
          <w14:ligatures w14:val="none"/>
        </w:rPr>
      </w:pPr>
    </w:p>
    <w:p w14:paraId="23ACDDB1" w14:textId="77777777" w:rsidR="002F4531" w:rsidRPr="002F4531" w:rsidRDefault="002F4531" w:rsidP="002F4531">
      <w:pPr>
        <w:numPr>
          <w:ilvl w:val="1"/>
          <w:numId w:val="1"/>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The naloxone and overdose training can be delivered by any member of the pharmacy team who has been appropriately trained and has been deemed competent to do so by the pharmacist in charge. Once completed, a take-home naloxone kit may be issued to the service user. </w:t>
      </w:r>
    </w:p>
    <w:p w14:paraId="39C19F66" w14:textId="77777777" w:rsidR="002F4531" w:rsidRPr="002F4531" w:rsidRDefault="002F4531" w:rsidP="002F4531">
      <w:pPr>
        <w:autoSpaceDE w:val="0"/>
        <w:autoSpaceDN w:val="0"/>
        <w:adjustRightInd w:val="0"/>
        <w:spacing w:after="0" w:line="240" w:lineRule="auto"/>
        <w:ind w:left="426"/>
        <w:jc w:val="both"/>
        <w:rPr>
          <w:rFonts w:ascii="Century Gothic" w:eastAsia="Calibri" w:hAnsi="Century Gothic" w:cs="Arial"/>
          <w:color w:val="000000"/>
          <w:kern w:val="0"/>
          <w14:ligatures w14:val="none"/>
        </w:rPr>
      </w:pPr>
    </w:p>
    <w:p w14:paraId="540CEC90" w14:textId="77777777" w:rsidR="002F4531" w:rsidRPr="002F4531" w:rsidRDefault="002F4531" w:rsidP="002F4531">
      <w:pPr>
        <w:numPr>
          <w:ilvl w:val="1"/>
          <w:numId w:val="1"/>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kern w:val="0"/>
          <w14:ligatures w14:val="none"/>
        </w:rPr>
        <w:t xml:space="preserve">The pharmacy will provide support and advice to the user, including referral to other health and social care professionals and specialist drug treatment services where appropriate. </w:t>
      </w:r>
    </w:p>
    <w:p w14:paraId="0EDC285B" w14:textId="77777777" w:rsidR="002F4531" w:rsidRPr="002F4531" w:rsidRDefault="002F4531" w:rsidP="002F4531">
      <w:pPr>
        <w:autoSpaceDE w:val="0"/>
        <w:autoSpaceDN w:val="0"/>
        <w:adjustRightInd w:val="0"/>
        <w:spacing w:after="0" w:line="240" w:lineRule="auto"/>
        <w:rPr>
          <w:rFonts w:ascii="Century Gothic" w:eastAsia="Calibri" w:hAnsi="Century Gothic" w:cs="Arial"/>
          <w:color w:val="000000"/>
          <w:kern w:val="0"/>
          <w14:ligatures w14:val="none"/>
        </w:rPr>
      </w:pPr>
    </w:p>
    <w:p w14:paraId="2F04EEF2" w14:textId="77777777" w:rsidR="002F4531" w:rsidRPr="002F4531" w:rsidRDefault="002F4531" w:rsidP="002F4531">
      <w:pPr>
        <w:numPr>
          <w:ilvl w:val="0"/>
          <w:numId w:val="1"/>
        </w:numPr>
        <w:spacing w:after="0" w:line="240" w:lineRule="auto"/>
        <w:ind w:left="426" w:hanging="426"/>
        <w:contextualSpacing/>
        <w:jc w:val="both"/>
        <w:rPr>
          <w:rFonts w:ascii="Century Gothic" w:eastAsia="Times New Roman" w:hAnsi="Century Gothic" w:cs="Times New Roman"/>
          <w:b/>
          <w:kern w:val="0"/>
          <w14:ligatures w14:val="none"/>
        </w:rPr>
      </w:pPr>
      <w:r w:rsidRPr="002F4531">
        <w:rPr>
          <w:rFonts w:ascii="Century Gothic" w:eastAsia="Times New Roman" w:hAnsi="Century Gothic" w:cs="Times New Roman"/>
          <w:b/>
          <w:kern w:val="0"/>
          <w14:ligatures w14:val="none"/>
        </w:rPr>
        <w:t>Data Recording &amp; Information Sharing</w:t>
      </w:r>
    </w:p>
    <w:p w14:paraId="6B4F831E"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 xml:space="preserve">The pharmacy will maintain accurate records of the service provided. </w:t>
      </w:r>
    </w:p>
    <w:p w14:paraId="6466017E" w14:textId="77777777" w:rsidR="002F4531" w:rsidRPr="002F4531" w:rsidRDefault="002F4531" w:rsidP="002F4531">
      <w:pPr>
        <w:spacing w:after="0" w:line="240" w:lineRule="auto"/>
        <w:ind w:left="426"/>
        <w:contextualSpacing/>
        <w:jc w:val="both"/>
        <w:rPr>
          <w:rFonts w:ascii="Century Gothic" w:eastAsia="Times New Roman" w:hAnsi="Century Gothic" w:cs="Times New Roman"/>
          <w:kern w:val="0"/>
          <w14:ligatures w14:val="none"/>
        </w:rPr>
      </w:pPr>
    </w:p>
    <w:p w14:paraId="385438AF"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The pharmacy will be expected to ensure secure systems and records to prevent misuse of service, and to ensure the confidentiality for service users.</w:t>
      </w:r>
    </w:p>
    <w:p w14:paraId="120F595C" w14:textId="77777777" w:rsidR="002F4531" w:rsidRPr="002F4531" w:rsidRDefault="002F4531" w:rsidP="002F4531">
      <w:pPr>
        <w:spacing w:after="0" w:line="240" w:lineRule="auto"/>
        <w:contextualSpacing/>
        <w:jc w:val="both"/>
        <w:rPr>
          <w:rFonts w:ascii="Century Gothic" w:eastAsia="Times New Roman" w:hAnsi="Century Gothic" w:cs="Times New Roman"/>
          <w:kern w:val="0"/>
          <w14:ligatures w14:val="none"/>
        </w:rPr>
      </w:pPr>
    </w:p>
    <w:p w14:paraId="71E3D258"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 xml:space="preserve">The pharmacy will create a record on </w:t>
      </w:r>
      <w:proofErr w:type="spellStart"/>
      <w:r w:rsidRPr="002F4531">
        <w:rPr>
          <w:rFonts w:ascii="Century Gothic" w:eastAsia="Times New Roman" w:hAnsi="Century Gothic" w:cs="Times New Roman"/>
          <w:kern w:val="0"/>
          <w14:ligatures w14:val="none"/>
        </w:rPr>
        <w:t>PharmOutcomes</w:t>
      </w:r>
      <w:proofErr w:type="spellEnd"/>
      <w:r w:rsidRPr="002F4531">
        <w:rPr>
          <w:rFonts w:ascii="Century Gothic" w:eastAsia="Times New Roman" w:hAnsi="Century Gothic" w:cs="Times New Roman"/>
          <w:kern w:val="0"/>
          <w14:ligatures w14:val="none"/>
        </w:rPr>
        <w:t xml:space="preserve"> using information provided by the service user.</w:t>
      </w:r>
    </w:p>
    <w:p w14:paraId="4C097573" w14:textId="77777777" w:rsidR="002F4531" w:rsidRPr="002F4531" w:rsidRDefault="002F4531" w:rsidP="002F4531">
      <w:pPr>
        <w:spacing w:after="0" w:line="240" w:lineRule="auto"/>
        <w:contextualSpacing/>
        <w:jc w:val="both"/>
        <w:rPr>
          <w:rFonts w:ascii="Century Gothic" w:eastAsia="Times New Roman" w:hAnsi="Century Gothic" w:cs="Times New Roman"/>
          <w:kern w:val="0"/>
          <w14:ligatures w14:val="none"/>
        </w:rPr>
      </w:pPr>
    </w:p>
    <w:p w14:paraId="21EBA3CE"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 xml:space="preserve">Internet access must be available for input of data onto </w:t>
      </w:r>
      <w:proofErr w:type="spellStart"/>
      <w:r w:rsidRPr="002F4531">
        <w:rPr>
          <w:rFonts w:ascii="Century Gothic" w:eastAsia="Times New Roman" w:hAnsi="Century Gothic" w:cs="Times New Roman"/>
          <w:kern w:val="0"/>
          <w14:ligatures w14:val="none"/>
        </w:rPr>
        <w:t>PharmOutcomes</w:t>
      </w:r>
      <w:proofErr w:type="spellEnd"/>
      <w:r w:rsidRPr="002F4531">
        <w:rPr>
          <w:rFonts w:ascii="Century Gothic" w:eastAsia="Times New Roman" w:hAnsi="Century Gothic" w:cs="Times New Roman"/>
          <w:kern w:val="0"/>
          <w14:ligatures w14:val="none"/>
        </w:rPr>
        <w:t>.</w:t>
      </w:r>
    </w:p>
    <w:p w14:paraId="67F7E64F" w14:textId="78EC079D"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 xml:space="preserve">The consultation room will have access to a computer to enter patient details on to </w:t>
      </w:r>
      <w:proofErr w:type="spellStart"/>
      <w:r w:rsidRPr="002F4531">
        <w:rPr>
          <w:rFonts w:ascii="Century Gothic" w:eastAsia="Times New Roman" w:hAnsi="Century Gothic" w:cs="Times New Roman"/>
          <w:kern w:val="0"/>
          <w14:ligatures w14:val="none"/>
        </w:rPr>
        <w:t>PharmOutcomes</w:t>
      </w:r>
      <w:proofErr w:type="spellEnd"/>
      <w:r w:rsidRPr="002F4531">
        <w:rPr>
          <w:rFonts w:ascii="Century Gothic" w:eastAsia="Times New Roman" w:hAnsi="Century Gothic" w:cs="Times New Roman"/>
          <w:kern w:val="0"/>
          <w14:ligatures w14:val="none"/>
        </w:rPr>
        <w:t xml:space="preserve">. There will be access to a printer for printing of the consent form via </w:t>
      </w:r>
      <w:proofErr w:type="spellStart"/>
      <w:r w:rsidRPr="002F4531">
        <w:rPr>
          <w:rFonts w:ascii="Century Gothic" w:eastAsia="Times New Roman" w:hAnsi="Century Gothic" w:cs="Times New Roman"/>
          <w:kern w:val="0"/>
          <w14:ligatures w14:val="none"/>
        </w:rPr>
        <w:t>PharmOutcomes</w:t>
      </w:r>
      <w:proofErr w:type="spellEnd"/>
      <w:r w:rsidR="00C63E33">
        <w:rPr>
          <w:rFonts w:ascii="Century Gothic" w:eastAsia="Times New Roman" w:hAnsi="Century Gothic" w:cs="Times New Roman"/>
          <w:kern w:val="0"/>
          <w14:ligatures w14:val="none"/>
        </w:rPr>
        <w:t xml:space="preserve">, however the consent can also be taken verbally. </w:t>
      </w:r>
    </w:p>
    <w:p w14:paraId="2C4B41B0" w14:textId="77777777" w:rsidR="002F4531" w:rsidRPr="002F4531" w:rsidRDefault="002F4531" w:rsidP="002F4531">
      <w:pPr>
        <w:autoSpaceDE w:val="0"/>
        <w:autoSpaceDN w:val="0"/>
        <w:adjustRightInd w:val="0"/>
        <w:spacing w:after="0" w:line="240" w:lineRule="auto"/>
        <w:ind w:left="720"/>
        <w:jc w:val="both"/>
        <w:rPr>
          <w:rFonts w:ascii="Century Gothic" w:eastAsia="Calibri" w:hAnsi="Century Gothic" w:cs="Arial"/>
          <w:color w:val="000000"/>
          <w:kern w:val="0"/>
          <w14:ligatures w14:val="none"/>
        </w:rPr>
      </w:pPr>
    </w:p>
    <w:p w14:paraId="5E23C05F" w14:textId="77777777" w:rsidR="002F4531" w:rsidRPr="002F4531" w:rsidRDefault="002F4531" w:rsidP="002F4531">
      <w:pPr>
        <w:numPr>
          <w:ilvl w:val="0"/>
          <w:numId w:val="1"/>
        </w:numPr>
        <w:spacing w:after="0" w:line="240" w:lineRule="auto"/>
        <w:ind w:left="426" w:hanging="426"/>
        <w:contextualSpacing/>
        <w:jc w:val="both"/>
        <w:rPr>
          <w:rFonts w:ascii="Century Gothic" w:eastAsia="Times New Roman" w:hAnsi="Century Gothic" w:cs="Times New Roman"/>
          <w:b/>
          <w:color w:val="000000"/>
          <w:kern w:val="0"/>
          <w14:ligatures w14:val="none"/>
        </w:rPr>
      </w:pPr>
      <w:r w:rsidRPr="002F4531">
        <w:rPr>
          <w:rFonts w:ascii="Century Gothic" w:eastAsia="Times New Roman" w:hAnsi="Century Gothic" w:cs="Times New Roman"/>
          <w:b/>
          <w:color w:val="000000"/>
          <w:kern w:val="0"/>
          <w14:ligatures w14:val="none"/>
        </w:rPr>
        <w:t>Brief Harm Minimisation and Health Promotion Interventions</w:t>
      </w:r>
    </w:p>
    <w:p w14:paraId="1C97E8A3"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b/>
          <w:color w:val="000000"/>
          <w:kern w:val="0"/>
          <w14:ligatures w14:val="none"/>
        </w:rPr>
      </w:pPr>
      <w:r w:rsidRPr="002F4531">
        <w:rPr>
          <w:rFonts w:ascii="Century Gothic" w:eastAsia="Times New Roman" w:hAnsi="Century Gothic" w:cs="Times New Roman"/>
          <w:bCs/>
          <w:kern w:val="0"/>
          <w14:ligatures w14:val="none"/>
        </w:rPr>
        <w:t>This</w:t>
      </w:r>
      <w:r w:rsidRPr="002F4531">
        <w:rPr>
          <w:rFonts w:ascii="Century Gothic" w:eastAsia="Times New Roman" w:hAnsi="Century Gothic" w:cs="Times New Roman"/>
          <w:kern w:val="0"/>
          <w14:ligatures w14:val="none"/>
        </w:rPr>
        <w:t xml:space="preserve"> will be undertaken by a pharmacist or other competent staff member and may encompass such areas as:</w:t>
      </w:r>
    </w:p>
    <w:p w14:paraId="0AC46CD1" w14:textId="77777777" w:rsidR="002F4531" w:rsidRPr="002F4531" w:rsidRDefault="002F4531" w:rsidP="002F4531">
      <w:pPr>
        <w:numPr>
          <w:ilvl w:val="2"/>
          <w:numId w:val="4"/>
        </w:numPr>
        <w:spacing w:after="0" w:line="240" w:lineRule="auto"/>
        <w:ind w:left="1134" w:hanging="284"/>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kern w:val="0"/>
          <w14:ligatures w14:val="none"/>
        </w:rPr>
        <w:t>Safe injecting techniques</w:t>
      </w:r>
    </w:p>
    <w:p w14:paraId="2C8F38DC" w14:textId="77777777" w:rsidR="002F4531" w:rsidRPr="002F4531" w:rsidRDefault="002F4531" w:rsidP="002F4531">
      <w:pPr>
        <w:numPr>
          <w:ilvl w:val="2"/>
          <w:numId w:val="4"/>
        </w:numPr>
        <w:spacing w:after="0" w:line="240" w:lineRule="auto"/>
        <w:ind w:left="1134" w:hanging="284"/>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Sexual health advice</w:t>
      </w:r>
    </w:p>
    <w:p w14:paraId="0D852CD6" w14:textId="77777777" w:rsidR="002F4531" w:rsidRPr="002F4531" w:rsidRDefault="002F4531" w:rsidP="002F4531">
      <w:pPr>
        <w:numPr>
          <w:ilvl w:val="2"/>
          <w:numId w:val="4"/>
        </w:numPr>
        <w:spacing w:after="0" w:line="240" w:lineRule="auto"/>
        <w:ind w:left="1134" w:hanging="284"/>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Transmission of blood borne viruses</w:t>
      </w:r>
    </w:p>
    <w:p w14:paraId="4915CA36" w14:textId="77777777" w:rsidR="002F4531" w:rsidRPr="002F4531" w:rsidRDefault="002F4531" w:rsidP="002F4531">
      <w:pPr>
        <w:numPr>
          <w:ilvl w:val="2"/>
          <w:numId w:val="4"/>
        </w:numPr>
        <w:spacing w:after="0" w:line="240" w:lineRule="auto"/>
        <w:ind w:left="1134" w:hanging="284"/>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Wound site management</w:t>
      </w:r>
    </w:p>
    <w:p w14:paraId="63FB437F" w14:textId="77777777" w:rsidR="002F4531" w:rsidRPr="002F4531" w:rsidRDefault="002F4531" w:rsidP="002F4531">
      <w:pPr>
        <w:numPr>
          <w:ilvl w:val="2"/>
          <w:numId w:val="4"/>
        </w:numPr>
        <w:spacing w:after="0" w:line="240" w:lineRule="auto"/>
        <w:ind w:left="1134" w:hanging="284"/>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Nutrition</w:t>
      </w:r>
    </w:p>
    <w:p w14:paraId="39593CB9" w14:textId="77777777" w:rsidR="002F4531" w:rsidRPr="002F4531" w:rsidRDefault="002F4531" w:rsidP="002F4531">
      <w:pPr>
        <w:numPr>
          <w:ilvl w:val="2"/>
          <w:numId w:val="4"/>
        </w:numPr>
        <w:spacing w:after="0" w:line="240" w:lineRule="auto"/>
        <w:ind w:left="1134" w:hanging="284"/>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Safe storage and disposal of injecting equipment and substances (e.g. to avoid risk of injury to children)</w:t>
      </w:r>
    </w:p>
    <w:p w14:paraId="2F7B5A07" w14:textId="77777777" w:rsidR="002F4531" w:rsidRPr="002F4531" w:rsidRDefault="002F4531" w:rsidP="002F4531">
      <w:pPr>
        <w:numPr>
          <w:ilvl w:val="2"/>
          <w:numId w:val="4"/>
        </w:numPr>
        <w:spacing w:after="0" w:line="240" w:lineRule="auto"/>
        <w:ind w:left="1134" w:hanging="284"/>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Taking measures to reduce harm and prevent drug-related deaths.</w:t>
      </w:r>
    </w:p>
    <w:p w14:paraId="2A3989B3" w14:textId="77777777" w:rsidR="002F4531" w:rsidRPr="002F4531" w:rsidRDefault="002F4531" w:rsidP="002F4531">
      <w:pPr>
        <w:numPr>
          <w:ilvl w:val="2"/>
          <w:numId w:val="4"/>
        </w:numPr>
        <w:spacing w:after="0" w:line="240" w:lineRule="auto"/>
        <w:ind w:left="1134" w:hanging="284"/>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Safe storage and use of OST</w:t>
      </w:r>
    </w:p>
    <w:p w14:paraId="7C64529E" w14:textId="77777777" w:rsidR="002F4531" w:rsidRPr="002F4531" w:rsidRDefault="002F4531" w:rsidP="002F4531">
      <w:pPr>
        <w:numPr>
          <w:ilvl w:val="2"/>
          <w:numId w:val="4"/>
        </w:numPr>
        <w:spacing w:after="0" w:line="240" w:lineRule="auto"/>
        <w:ind w:left="1134" w:hanging="284"/>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Alcohol misuse</w:t>
      </w:r>
    </w:p>
    <w:p w14:paraId="2FC27940" w14:textId="77777777" w:rsidR="002F4531" w:rsidRPr="002F4531" w:rsidRDefault="002F4531" w:rsidP="002F4531">
      <w:pPr>
        <w:spacing w:after="0" w:line="240" w:lineRule="auto"/>
        <w:ind w:left="426"/>
        <w:contextualSpacing/>
        <w:jc w:val="both"/>
        <w:rPr>
          <w:rFonts w:ascii="Century Gothic" w:eastAsia="Times New Roman" w:hAnsi="Century Gothic" w:cs="Times New Roman"/>
          <w:b/>
          <w:color w:val="000000"/>
          <w:kern w:val="0"/>
          <w14:ligatures w14:val="none"/>
        </w:rPr>
      </w:pPr>
    </w:p>
    <w:p w14:paraId="52B25DD9"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b/>
          <w:color w:val="000000"/>
          <w:kern w:val="0"/>
          <w14:ligatures w14:val="none"/>
        </w:rPr>
      </w:pPr>
      <w:r w:rsidRPr="002F4531">
        <w:rPr>
          <w:rFonts w:ascii="Century Gothic" w:eastAsia="Times New Roman" w:hAnsi="Century Gothic" w:cs="Times New Roman"/>
          <w:kern w:val="0"/>
          <w14:ligatures w14:val="none"/>
        </w:rPr>
        <w:t>Advice will be consistent with relevant recognised guidelines and good practice and should be supported with appropriate harm minimisation materials or literature.</w:t>
      </w:r>
    </w:p>
    <w:p w14:paraId="1FC72041" w14:textId="77777777" w:rsidR="002F4531" w:rsidRPr="002F4531" w:rsidRDefault="002F4531" w:rsidP="002F4531">
      <w:pPr>
        <w:spacing w:after="0" w:line="240" w:lineRule="auto"/>
        <w:ind w:left="720"/>
        <w:jc w:val="both"/>
        <w:rPr>
          <w:rFonts w:ascii="Century Gothic" w:eastAsia="Times New Roman" w:hAnsi="Century Gothic" w:cs="Times New Roman"/>
          <w:b/>
          <w:color w:val="000000"/>
          <w:kern w:val="0"/>
          <w14:ligatures w14:val="none"/>
        </w:rPr>
      </w:pPr>
    </w:p>
    <w:p w14:paraId="352D2FF6" w14:textId="77777777" w:rsidR="002F4531" w:rsidRPr="002F4531" w:rsidRDefault="002F4531" w:rsidP="002F4531">
      <w:pPr>
        <w:numPr>
          <w:ilvl w:val="0"/>
          <w:numId w:val="1"/>
        </w:numPr>
        <w:spacing w:after="0" w:line="240" w:lineRule="auto"/>
        <w:ind w:left="426" w:hanging="437"/>
        <w:contextualSpacing/>
        <w:jc w:val="both"/>
        <w:rPr>
          <w:rFonts w:ascii="Century Gothic" w:eastAsia="Times New Roman" w:hAnsi="Century Gothic" w:cs="Times New Roman"/>
          <w:b/>
          <w:kern w:val="0"/>
          <w14:ligatures w14:val="none"/>
        </w:rPr>
      </w:pPr>
      <w:r w:rsidRPr="002F4531">
        <w:rPr>
          <w:rFonts w:ascii="Century Gothic" w:eastAsia="Times New Roman" w:hAnsi="Century Gothic" w:cs="Times New Roman"/>
          <w:b/>
          <w:kern w:val="0"/>
          <w14:ligatures w14:val="none"/>
        </w:rPr>
        <w:t>Ordering of materials</w:t>
      </w:r>
    </w:p>
    <w:p w14:paraId="2195BBBF" w14:textId="1D969843" w:rsidR="002F4531" w:rsidRPr="002F4531" w:rsidRDefault="002F4531" w:rsidP="002F4531">
      <w:pPr>
        <w:numPr>
          <w:ilvl w:val="1"/>
          <w:numId w:val="1"/>
        </w:numPr>
        <w:spacing w:after="0" w:line="240" w:lineRule="auto"/>
        <w:ind w:left="426" w:hanging="437"/>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It is the responsibility of the pharmacy to order stock to meet the requirements of the service.</w:t>
      </w:r>
      <w:r w:rsidR="0027710A">
        <w:rPr>
          <w:rFonts w:ascii="Century Gothic" w:eastAsia="Times New Roman" w:hAnsi="Century Gothic" w:cs="Times New Roman"/>
          <w:kern w:val="0"/>
          <w14:ligatures w14:val="none"/>
        </w:rPr>
        <w:t xml:space="preserve"> Orders to be placed via </w:t>
      </w:r>
      <w:hyperlink r:id="rId8" w:history="1">
        <w:r w:rsidR="0027710A" w:rsidRPr="00257263">
          <w:rPr>
            <w:rStyle w:val="Hyperlink"/>
            <w:rFonts w:ascii="Century Gothic" w:eastAsia="Times New Roman" w:hAnsi="Century Gothic" w:cs="Times New Roman"/>
            <w:kern w:val="0"/>
            <w14:ligatures w14:val="none"/>
          </w:rPr>
          <w:t>www.exchangesupplies.org</w:t>
        </w:r>
      </w:hyperlink>
      <w:r w:rsidR="0027710A">
        <w:rPr>
          <w:rFonts w:ascii="Century Gothic" w:eastAsia="Times New Roman" w:hAnsi="Century Gothic" w:cs="Times New Roman"/>
          <w:kern w:val="0"/>
          <w14:ligatures w14:val="none"/>
        </w:rPr>
        <w:t xml:space="preserve"> </w:t>
      </w:r>
    </w:p>
    <w:p w14:paraId="08505DE4" w14:textId="77777777" w:rsidR="002F4531" w:rsidRPr="002F4531" w:rsidRDefault="002F4531" w:rsidP="002F4531">
      <w:pPr>
        <w:spacing w:after="0" w:line="240" w:lineRule="auto"/>
        <w:ind w:left="426"/>
        <w:contextualSpacing/>
        <w:jc w:val="both"/>
        <w:rPr>
          <w:rFonts w:ascii="Century Gothic" w:eastAsia="Times New Roman" w:hAnsi="Century Gothic" w:cs="Times New Roman"/>
          <w:kern w:val="0"/>
          <w14:ligatures w14:val="none"/>
        </w:rPr>
      </w:pPr>
    </w:p>
    <w:p w14:paraId="0E2E9C98" w14:textId="74193201" w:rsidR="002F4531" w:rsidRPr="002F4531" w:rsidRDefault="002F4531" w:rsidP="002F4531">
      <w:pPr>
        <w:numPr>
          <w:ilvl w:val="1"/>
          <w:numId w:val="1"/>
        </w:numPr>
        <w:spacing w:after="0" w:line="240" w:lineRule="auto"/>
        <w:ind w:left="426" w:hanging="437"/>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Stock levels must be maintained to ensure availability of naloxone to supply to service users once they have received the training.</w:t>
      </w:r>
      <w:r w:rsidR="002B79DF">
        <w:rPr>
          <w:rFonts w:ascii="Century Gothic" w:eastAsia="Times New Roman" w:hAnsi="Century Gothic" w:cs="Times New Roman"/>
          <w:kern w:val="0"/>
          <w14:ligatures w14:val="none"/>
        </w:rPr>
        <w:t xml:space="preserve"> </w:t>
      </w:r>
      <w:r w:rsidR="00FA35CA">
        <w:rPr>
          <w:rFonts w:ascii="Century Gothic" w:eastAsia="Times New Roman" w:hAnsi="Century Gothic" w:cs="Times New Roman"/>
          <w:kern w:val="0"/>
          <w14:ligatures w14:val="none"/>
        </w:rPr>
        <w:t xml:space="preserve">There may be exceptional circumstances when stock is </w:t>
      </w:r>
      <w:r w:rsidR="0067128A">
        <w:rPr>
          <w:rFonts w:ascii="Century Gothic" w:eastAsia="Times New Roman" w:hAnsi="Century Gothic" w:cs="Times New Roman"/>
          <w:kern w:val="0"/>
          <w14:ligatures w14:val="none"/>
        </w:rPr>
        <w:t>unavailable due to shortages.</w:t>
      </w:r>
    </w:p>
    <w:p w14:paraId="2D3A1F81" w14:textId="77777777" w:rsidR="002F4531" w:rsidRPr="002F4531" w:rsidRDefault="002F4531" w:rsidP="002F4531">
      <w:pPr>
        <w:spacing w:after="0" w:line="240" w:lineRule="auto"/>
        <w:ind w:left="720"/>
        <w:jc w:val="both"/>
        <w:rPr>
          <w:rFonts w:ascii="Century Gothic" w:eastAsia="Times New Roman" w:hAnsi="Century Gothic" w:cs="Times New Roman"/>
          <w:b/>
          <w:color w:val="000000"/>
          <w:kern w:val="0"/>
          <w14:ligatures w14:val="none"/>
        </w:rPr>
      </w:pPr>
    </w:p>
    <w:p w14:paraId="29D758C1" w14:textId="77777777" w:rsidR="002F4531" w:rsidRPr="002F4531" w:rsidRDefault="002F4531" w:rsidP="002F4531">
      <w:pPr>
        <w:numPr>
          <w:ilvl w:val="0"/>
          <w:numId w:val="1"/>
        </w:numPr>
        <w:spacing w:after="0" w:line="240" w:lineRule="auto"/>
        <w:ind w:left="426" w:hanging="426"/>
        <w:contextualSpacing/>
        <w:jc w:val="both"/>
        <w:rPr>
          <w:rFonts w:ascii="Century Gothic" w:eastAsia="Times New Roman" w:hAnsi="Century Gothic" w:cs="Times New Roman"/>
          <w:b/>
          <w:color w:val="000000"/>
          <w:kern w:val="0"/>
          <w14:ligatures w14:val="none"/>
        </w:rPr>
      </w:pPr>
      <w:r w:rsidRPr="002F4531">
        <w:rPr>
          <w:rFonts w:ascii="Century Gothic" w:eastAsia="Times New Roman" w:hAnsi="Century Gothic" w:cs="Times New Roman"/>
          <w:b/>
          <w:color w:val="000000"/>
          <w:kern w:val="0"/>
          <w14:ligatures w14:val="none"/>
        </w:rPr>
        <w:t>Accessibility</w:t>
      </w:r>
    </w:p>
    <w:p w14:paraId="4574A321"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u w:val="single"/>
          <w14:ligatures w14:val="none"/>
        </w:rPr>
      </w:pPr>
      <w:r w:rsidRPr="002F4531">
        <w:rPr>
          <w:rFonts w:ascii="Century Gothic" w:eastAsia="Times New Roman" w:hAnsi="Century Gothic" w:cs="Times New Roman"/>
          <w:kern w:val="0"/>
          <w14:ligatures w14:val="none"/>
        </w:rPr>
        <w:t>This service will be provided on an open access basis with no requirement for referral from an external agency.</w:t>
      </w:r>
    </w:p>
    <w:p w14:paraId="26A2F99D" w14:textId="77777777" w:rsidR="002F4531" w:rsidRPr="002F4531" w:rsidRDefault="002F4531" w:rsidP="002F4531">
      <w:pPr>
        <w:spacing w:after="0" w:line="240" w:lineRule="auto"/>
        <w:ind w:left="426"/>
        <w:contextualSpacing/>
        <w:jc w:val="both"/>
        <w:rPr>
          <w:rFonts w:ascii="Century Gothic" w:eastAsia="Times New Roman" w:hAnsi="Century Gothic" w:cs="Times New Roman"/>
          <w:kern w:val="0"/>
          <w:u w:val="single"/>
          <w14:ligatures w14:val="none"/>
        </w:rPr>
      </w:pPr>
    </w:p>
    <w:p w14:paraId="554EC098" w14:textId="77777777" w:rsidR="002F4531" w:rsidRPr="002F4531" w:rsidRDefault="002F4531" w:rsidP="002F4531">
      <w:pPr>
        <w:numPr>
          <w:ilvl w:val="1"/>
          <w:numId w:val="1"/>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The service user will determine:</w:t>
      </w:r>
    </w:p>
    <w:p w14:paraId="493F68C6" w14:textId="77777777" w:rsidR="002F4531" w:rsidRPr="002F4531" w:rsidRDefault="002F4531" w:rsidP="002F4531">
      <w:pPr>
        <w:numPr>
          <w:ilvl w:val="2"/>
          <w:numId w:val="1"/>
        </w:numPr>
        <w:autoSpaceDE w:val="0"/>
        <w:autoSpaceDN w:val="0"/>
        <w:adjustRightInd w:val="0"/>
        <w:spacing w:after="0" w:line="240" w:lineRule="auto"/>
        <w:ind w:left="1134" w:hanging="283"/>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Which delivery site they access</w:t>
      </w:r>
    </w:p>
    <w:p w14:paraId="20A360CD" w14:textId="77777777" w:rsidR="002F4531" w:rsidRPr="002F4531" w:rsidRDefault="002F4531" w:rsidP="002F4531">
      <w:pPr>
        <w:numPr>
          <w:ilvl w:val="2"/>
          <w:numId w:val="1"/>
        </w:numPr>
        <w:autoSpaceDE w:val="0"/>
        <w:autoSpaceDN w:val="0"/>
        <w:adjustRightInd w:val="0"/>
        <w:spacing w:after="0" w:line="240" w:lineRule="auto"/>
        <w:ind w:left="1134" w:hanging="283"/>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The frequency of engagement</w:t>
      </w:r>
    </w:p>
    <w:p w14:paraId="36C56F64" w14:textId="77777777" w:rsidR="002F4531" w:rsidRPr="002F4531" w:rsidRDefault="002F4531" w:rsidP="002F4531">
      <w:pPr>
        <w:numPr>
          <w:ilvl w:val="2"/>
          <w:numId w:val="1"/>
        </w:numPr>
        <w:autoSpaceDE w:val="0"/>
        <w:autoSpaceDN w:val="0"/>
        <w:adjustRightInd w:val="0"/>
        <w:spacing w:after="0" w:line="240" w:lineRule="auto"/>
        <w:ind w:left="1134" w:hanging="283"/>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Which interventions they access</w:t>
      </w:r>
    </w:p>
    <w:p w14:paraId="4F4F1DC7" w14:textId="77777777" w:rsidR="002F4531" w:rsidRPr="002F4531" w:rsidRDefault="002F4531" w:rsidP="002F4531">
      <w:pPr>
        <w:autoSpaceDE w:val="0"/>
        <w:autoSpaceDN w:val="0"/>
        <w:adjustRightInd w:val="0"/>
        <w:spacing w:after="0" w:line="240" w:lineRule="auto"/>
        <w:ind w:left="1276"/>
        <w:jc w:val="both"/>
        <w:rPr>
          <w:rFonts w:ascii="Century Gothic" w:eastAsia="Calibri" w:hAnsi="Century Gothic" w:cs="Arial"/>
          <w:color w:val="000000"/>
          <w:kern w:val="0"/>
          <w14:ligatures w14:val="none"/>
        </w:rPr>
      </w:pPr>
    </w:p>
    <w:p w14:paraId="29363BF4" w14:textId="77777777" w:rsidR="002F4531" w:rsidRPr="002F4531" w:rsidRDefault="002F4531" w:rsidP="002F4531">
      <w:pPr>
        <w:numPr>
          <w:ilvl w:val="0"/>
          <w:numId w:val="1"/>
        </w:numPr>
        <w:spacing w:after="0" w:line="240" w:lineRule="auto"/>
        <w:ind w:left="426" w:hanging="426"/>
        <w:contextualSpacing/>
        <w:jc w:val="both"/>
        <w:rPr>
          <w:rFonts w:ascii="Century Gothic" w:eastAsia="Times New Roman" w:hAnsi="Century Gothic" w:cs="Times New Roman"/>
          <w:b/>
          <w:kern w:val="0"/>
          <w14:ligatures w14:val="none"/>
        </w:rPr>
      </w:pPr>
      <w:r w:rsidRPr="002F4531">
        <w:rPr>
          <w:rFonts w:ascii="Century Gothic" w:eastAsia="Times New Roman" w:hAnsi="Century Gothic" w:cs="Times New Roman"/>
          <w:b/>
          <w:kern w:val="0"/>
          <w14:ligatures w14:val="none"/>
        </w:rPr>
        <w:t>Service requirements and duration</w:t>
      </w:r>
    </w:p>
    <w:p w14:paraId="20A6BF42"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lastRenderedPageBreak/>
        <w:t xml:space="preserve">This service specification is valid from–. </w:t>
      </w:r>
    </w:p>
    <w:p w14:paraId="3804029F" w14:textId="77777777" w:rsidR="002F4531" w:rsidRPr="002F4531" w:rsidRDefault="002F4531" w:rsidP="002F4531">
      <w:pPr>
        <w:spacing w:after="0" w:line="240" w:lineRule="auto"/>
        <w:ind w:left="426"/>
        <w:contextualSpacing/>
        <w:jc w:val="both"/>
        <w:rPr>
          <w:rFonts w:ascii="Century Gothic" w:eastAsia="Times New Roman" w:hAnsi="Century Gothic" w:cs="Times New Roman"/>
          <w:kern w:val="0"/>
          <w14:ligatures w14:val="none"/>
        </w:rPr>
      </w:pPr>
    </w:p>
    <w:p w14:paraId="0CE557B8"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The pharmacy will offer a user-friendly, non-judgmental, patient-centred and confidential service.</w:t>
      </w:r>
    </w:p>
    <w:p w14:paraId="5562EC09" w14:textId="77777777" w:rsidR="002F4531" w:rsidRPr="002F4531" w:rsidRDefault="002F4531" w:rsidP="002F4531">
      <w:pPr>
        <w:spacing w:after="0" w:line="240" w:lineRule="auto"/>
        <w:contextualSpacing/>
        <w:jc w:val="both"/>
        <w:rPr>
          <w:rFonts w:ascii="Century Gothic" w:eastAsia="Times New Roman" w:hAnsi="Century Gothic" w:cs="Times New Roman"/>
          <w:kern w:val="0"/>
          <w14:ligatures w14:val="none"/>
        </w:rPr>
      </w:pPr>
    </w:p>
    <w:p w14:paraId="4F05E5F7"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The service will be delivered in a consultation area in the pharmacy which ensures a sufficient level of privacy and safety and meets consultation room requirements. Hand washing facilities must be available. NHS infection control standards must be complied with.</w:t>
      </w:r>
    </w:p>
    <w:p w14:paraId="3054269F" w14:textId="77777777" w:rsidR="002F4531" w:rsidRPr="002F4531" w:rsidRDefault="002F4531" w:rsidP="002F4531">
      <w:pPr>
        <w:spacing w:after="0" w:line="240" w:lineRule="auto"/>
        <w:ind w:left="426"/>
        <w:contextualSpacing/>
        <w:jc w:val="both"/>
        <w:rPr>
          <w:rFonts w:ascii="Century Gothic" w:eastAsia="Times New Roman" w:hAnsi="Century Gothic" w:cs="Times New Roman"/>
          <w:kern w:val="0"/>
          <w14:ligatures w14:val="none"/>
        </w:rPr>
      </w:pPr>
    </w:p>
    <w:p w14:paraId="275A7F33"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Pharmacists and staff involved in the provision of the service must be aware of and operate within any locally agreed protocols and follow their company Standard Operating Procedures that cover the provision of this service.</w:t>
      </w:r>
    </w:p>
    <w:p w14:paraId="55CE8E69" w14:textId="77777777" w:rsidR="002F4531" w:rsidRPr="002F4531" w:rsidRDefault="002F4531" w:rsidP="002F4531">
      <w:pPr>
        <w:spacing w:after="0" w:line="240" w:lineRule="auto"/>
        <w:ind w:left="426"/>
        <w:contextualSpacing/>
        <w:jc w:val="both"/>
        <w:rPr>
          <w:rFonts w:ascii="Century Gothic" w:eastAsia="Times New Roman" w:hAnsi="Century Gothic" w:cs="Times New Roman"/>
          <w:kern w:val="0"/>
          <w14:ligatures w14:val="none"/>
        </w:rPr>
      </w:pPr>
    </w:p>
    <w:p w14:paraId="703A2589"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Pharmacists and staff involved in the provision of the service must have relevant knowledge and be appropriately accredited in the operation of the service.</w:t>
      </w:r>
    </w:p>
    <w:p w14:paraId="01BEFF58" w14:textId="77777777" w:rsidR="002F4531" w:rsidRPr="002F4531" w:rsidRDefault="002F4531" w:rsidP="002F4531">
      <w:pPr>
        <w:spacing w:after="0" w:line="240" w:lineRule="auto"/>
        <w:ind w:left="426"/>
        <w:contextualSpacing/>
        <w:jc w:val="both"/>
        <w:rPr>
          <w:rFonts w:ascii="Century Gothic" w:eastAsia="Times New Roman" w:hAnsi="Century Gothic" w:cs="Times New Roman"/>
          <w:kern w:val="0"/>
          <w14:ligatures w14:val="none"/>
        </w:rPr>
      </w:pPr>
    </w:p>
    <w:p w14:paraId="17568F24" w14:textId="77777777" w:rsidR="002F4531" w:rsidRPr="002F4531" w:rsidRDefault="002F4531" w:rsidP="002F4531">
      <w:pPr>
        <w:numPr>
          <w:ilvl w:val="1"/>
          <w:numId w:val="1"/>
        </w:numPr>
        <w:spacing w:after="0" w:line="240" w:lineRule="auto"/>
        <w:ind w:left="426" w:hanging="426"/>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The Contract Manager must be informed of any changes to personnel which impacts service delivery or availability via sefton.services@cgl.org.uk. Every effort should be made to ensure service continuity.</w:t>
      </w:r>
    </w:p>
    <w:p w14:paraId="6EBE0615" w14:textId="77777777" w:rsidR="002F4531" w:rsidRPr="002F4531" w:rsidRDefault="002F4531" w:rsidP="002F4531">
      <w:pPr>
        <w:spacing w:after="0" w:line="240" w:lineRule="auto"/>
        <w:ind w:left="720"/>
        <w:jc w:val="both"/>
        <w:rPr>
          <w:rFonts w:ascii="Century Gothic" w:eastAsia="Times New Roman" w:hAnsi="Century Gothic" w:cs="Times New Roman"/>
          <w:kern w:val="0"/>
          <w14:ligatures w14:val="none"/>
        </w:rPr>
      </w:pPr>
    </w:p>
    <w:p w14:paraId="0AFC58B5" w14:textId="77777777" w:rsidR="002F4531" w:rsidRPr="002F4531" w:rsidRDefault="002F4531" w:rsidP="002F4531">
      <w:pPr>
        <w:numPr>
          <w:ilvl w:val="0"/>
          <w:numId w:val="3"/>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b/>
          <w:bCs/>
          <w:color w:val="000000"/>
          <w:kern w:val="0"/>
          <w14:ligatures w14:val="none"/>
        </w:rPr>
        <w:br w:type="page"/>
      </w:r>
      <w:r w:rsidRPr="002F4531">
        <w:rPr>
          <w:rFonts w:ascii="Century Gothic" w:eastAsia="Calibri" w:hAnsi="Century Gothic" w:cs="Arial"/>
          <w:b/>
          <w:bCs/>
          <w:color w:val="000000"/>
          <w:kern w:val="0"/>
          <w14:ligatures w14:val="none"/>
        </w:rPr>
        <w:lastRenderedPageBreak/>
        <w:t xml:space="preserve">Safeguarding and Governance </w:t>
      </w:r>
    </w:p>
    <w:p w14:paraId="0DE3BBA6" w14:textId="77777777" w:rsidR="002F4531" w:rsidRPr="002F4531" w:rsidRDefault="002F4531" w:rsidP="002F4531">
      <w:pPr>
        <w:numPr>
          <w:ilvl w:val="1"/>
          <w:numId w:val="3"/>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Pharmacy staff must be aware of local child and vulnerable adult protection procedures; these must be </w:t>
      </w:r>
      <w:proofErr w:type="gramStart"/>
      <w:r w:rsidRPr="002F4531">
        <w:rPr>
          <w:rFonts w:ascii="Century Gothic" w:eastAsia="Calibri" w:hAnsi="Century Gothic" w:cs="Arial"/>
          <w:color w:val="000000"/>
          <w:kern w:val="0"/>
          <w14:ligatures w14:val="none"/>
        </w:rPr>
        <w:t>followed at all times</w:t>
      </w:r>
      <w:proofErr w:type="gramEnd"/>
      <w:r w:rsidRPr="002F4531">
        <w:rPr>
          <w:rFonts w:ascii="Century Gothic" w:eastAsia="Calibri" w:hAnsi="Century Gothic" w:cs="Arial"/>
          <w:color w:val="000000"/>
          <w:kern w:val="0"/>
          <w14:ligatures w14:val="none"/>
        </w:rPr>
        <w:t>.</w:t>
      </w:r>
    </w:p>
    <w:p w14:paraId="74A28301" w14:textId="77777777" w:rsidR="002F4531" w:rsidRPr="002F4531" w:rsidRDefault="002F4531" w:rsidP="002F4531">
      <w:pPr>
        <w:autoSpaceDE w:val="0"/>
        <w:autoSpaceDN w:val="0"/>
        <w:adjustRightInd w:val="0"/>
        <w:spacing w:after="0" w:line="240" w:lineRule="auto"/>
        <w:ind w:left="426"/>
        <w:jc w:val="both"/>
        <w:rPr>
          <w:rFonts w:ascii="Century Gothic" w:eastAsia="Calibri" w:hAnsi="Century Gothic" w:cs="Arial"/>
          <w:color w:val="000000"/>
          <w:kern w:val="0"/>
          <w14:ligatures w14:val="none"/>
        </w:rPr>
      </w:pPr>
    </w:p>
    <w:p w14:paraId="1988A3F1" w14:textId="77777777" w:rsidR="002F4531" w:rsidRPr="002F4531" w:rsidRDefault="002F4531" w:rsidP="002F4531">
      <w:pPr>
        <w:numPr>
          <w:ilvl w:val="1"/>
          <w:numId w:val="3"/>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It is implicit in the service being </w:t>
      </w:r>
      <w:proofErr w:type="gramStart"/>
      <w:r w:rsidRPr="002F4531">
        <w:rPr>
          <w:rFonts w:ascii="Century Gothic" w:eastAsia="Calibri" w:hAnsi="Century Gothic" w:cs="Arial"/>
          <w:color w:val="000000"/>
          <w:kern w:val="0"/>
          <w14:ligatures w14:val="none"/>
        </w:rPr>
        <w:t>provided that</w:t>
      </w:r>
      <w:proofErr w:type="gramEnd"/>
      <w:r w:rsidRPr="002F4531">
        <w:rPr>
          <w:rFonts w:ascii="Century Gothic" w:eastAsia="Calibri" w:hAnsi="Century Gothic" w:cs="Arial"/>
          <w:color w:val="000000"/>
          <w:kern w:val="0"/>
          <w14:ligatures w14:val="none"/>
        </w:rPr>
        <w:t xml:space="preserve"> it is delivered to the standard specified and complies with the legal and ethical boundaries of the profession. </w:t>
      </w:r>
    </w:p>
    <w:p w14:paraId="2A0621A7" w14:textId="77777777" w:rsidR="002F4531" w:rsidRPr="002F4531" w:rsidRDefault="002F4531" w:rsidP="002F4531">
      <w:pPr>
        <w:autoSpaceDE w:val="0"/>
        <w:autoSpaceDN w:val="0"/>
        <w:adjustRightInd w:val="0"/>
        <w:spacing w:after="0" w:line="240" w:lineRule="auto"/>
        <w:ind w:left="426"/>
        <w:jc w:val="both"/>
        <w:rPr>
          <w:rFonts w:ascii="Century Gothic" w:eastAsia="Calibri" w:hAnsi="Century Gothic" w:cs="Arial"/>
          <w:color w:val="000000"/>
          <w:kern w:val="0"/>
          <w14:ligatures w14:val="none"/>
        </w:rPr>
      </w:pPr>
    </w:p>
    <w:p w14:paraId="4845D9FC" w14:textId="77777777" w:rsidR="002F4531" w:rsidRPr="002F4531" w:rsidRDefault="002F4531" w:rsidP="002F4531">
      <w:pPr>
        <w:numPr>
          <w:ilvl w:val="1"/>
          <w:numId w:val="3"/>
        </w:numPr>
        <w:autoSpaceDE w:val="0"/>
        <w:autoSpaceDN w:val="0"/>
        <w:adjustRightInd w:val="0"/>
        <w:spacing w:after="0" w:line="240" w:lineRule="auto"/>
        <w:ind w:left="426" w:hanging="426"/>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Should an issue be identified either through a visit by the Contract Manager or through any other means an action plan will be produced following the process below:</w:t>
      </w:r>
    </w:p>
    <w:p w14:paraId="3AC87BFA" w14:textId="77777777" w:rsidR="002F4531" w:rsidRPr="002F4531" w:rsidRDefault="002F4531" w:rsidP="002F4531">
      <w:pPr>
        <w:numPr>
          <w:ilvl w:val="2"/>
          <w:numId w:val="5"/>
        </w:numPr>
        <w:tabs>
          <w:tab w:val="left" w:pos="1276"/>
        </w:tabs>
        <w:autoSpaceDE w:val="0"/>
        <w:autoSpaceDN w:val="0"/>
        <w:adjustRightInd w:val="0"/>
        <w:spacing w:after="0" w:line="240" w:lineRule="auto"/>
        <w:ind w:left="1276" w:hanging="283"/>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CGL will identify any issues and will agree points for action with the named pharmacist, and an action plan will be created. </w:t>
      </w:r>
    </w:p>
    <w:p w14:paraId="38490115" w14:textId="77777777" w:rsidR="002F4531" w:rsidRPr="002F4531" w:rsidRDefault="002F4531" w:rsidP="002F4531">
      <w:pPr>
        <w:numPr>
          <w:ilvl w:val="2"/>
          <w:numId w:val="5"/>
        </w:numPr>
        <w:tabs>
          <w:tab w:val="left" w:pos="1276"/>
        </w:tabs>
        <w:autoSpaceDE w:val="0"/>
        <w:autoSpaceDN w:val="0"/>
        <w:adjustRightInd w:val="0"/>
        <w:spacing w:after="0" w:line="240" w:lineRule="auto"/>
        <w:ind w:left="1276" w:hanging="283"/>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The Contract Manager will send a written report to the named pharmacist within two weeks of the visit summarising what action needs to be taken and by when.  </w:t>
      </w:r>
    </w:p>
    <w:p w14:paraId="63BB659B" w14:textId="77777777" w:rsidR="002F4531" w:rsidRPr="002F4531" w:rsidRDefault="002F4531" w:rsidP="002F4531">
      <w:pPr>
        <w:numPr>
          <w:ilvl w:val="2"/>
          <w:numId w:val="5"/>
        </w:numPr>
        <w:tabs>
          <w:tab w:val="left" w:pos="1276"/>
        </w:tabs>
        <w:autoSpaceDE w:val="0"/>
        <w:autoSpaceDN w:val="0"/>
        <w:adjustRightInd w:val="0"/>
        <w:spacing w:after="0" w:line="240" w:lineRule="auto"/>
        <w:ind w:left="1276" w:hanging="283"/>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The Contract Manager will contact the pharmacy again once the agreed timescales have elapsed to confirm that the action plan has been completed.  </w:t>
      </w:r>
    </w:p>
    <w:p w14:paraId="2735E97D" w14:textId="77777777" w:rsidR="002F4531" w:rsidRPr="002F4531" w:rsidRDefault="002F4531" w:rsidP="002F4531">
      <w:pPr>
        <w:numPr>
          <w:ilvl w:val="2"/>
          <w:numId w:val="5"/>
        </w:numPr>
        <w:tabs>
          <w:tab w:val="left" w:pos="1276"/>
        </w:tabs>
        <w:autoSpaceDE w:val="0"/>
        <w:autoSpaceDN w:val="0"/>
        <w:adjustRightInd w:val="0"/>
        <w:spacing w:after="0" w:line="240" w:lineRule="auto"/>
        <w:ind w:left="1276" w:hanging="283"/>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If any further action needs to be taken, this will be documented, and new timescales agreed. </w:t>
      </w:r>
    </w:p>
    <w:p w14:paraId="5A4B35C1" w14:textId="77777777" w:rsidR="002F4531" w:rsidRPr="002F4531" w:rsidRDefault="002F4531" w:rsidP="002F4531">
      <w:pPr>
        <w:numPr>
          <w:ilvl w:val="2"/>
          <w:numId w:val="5"/>
        </w:numPr>
        <w:tabs>
          <w:tab w:val="left" w:pos="1276"/>
        </w:tabs>
        <w:autoSpaceDE w:val="0"/>
        <w:autoSpaceDN w:val="0"/>
        <w:adjustRightInd w:val="0"/>
        <w:spacing w:after="0" w:line="240" w:lineRule="auto"/>
        <w:ind w:left="1276" w:hanging="283"/>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If the issues remain unresolved after this, the option to withdraw the service from the pharmacy may be exercised.</w:t>
      </w:r>
    </w:p>
    <w:p w14:paraId="125A02AF" w14:textId="77777777" w:rsidR="002F4531" w:rsidRPr="002F4531" w:rsidRDefault="002F4531" w:rsidP="002F4531">
      <w:pPr>
        <w:autoSpaceDE w:val="0"/>
        <w:autoSpaceDN w:val="0"/>
        <w:adjustRightInd w:val="0"/>
        <w:spacing w:after="0" w:line="240" w:lineRule="auto"/>
        <w:ind w:left="709"/>
        <w:jc w:val="both"/>
        <w:rPr>
          <w:rFonts w:ascii="Century Gothic" w:eastAsia="Calibri" w:hAnsi="Century Gothic" w:cs="Arial"/>
          <w:color w:val="000000"/>
          <w:kern w:val="0"/>
          <w14:ligatures w14:val="none"/>
        </w:rPr>
      </w:pPr>
    </w:p>
    <w:p w14:paraId="2225B7B0" w14:textId="77777777" w:rsidR="002F4531" w:rsidRPr="002F4531" w:rsidRDefault="002F4531" w:rsidP="002F4531">
      <w:pPr>
        <w:autoSpaceDE w:val="0"/>
        <w:autoSpaceDN w:val="0"/>
        <w:adjustRightInd w:val="0"/>
        <w:spacing w:after="0" w:line="240" w:lineRule="auto"/>
        <w:ind w:left="426"/>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Please note that the pace with which the process progresses will be determined by the level of risk. In addition, any serious professional matters identified may be escalated to Public Health England or GPhC.</w:t>
      </w:r>
    </w:p>
    <w:p w14:paraId="1C0492B0" w14:textId="77777777" w:rsidR="002F4531" w:rsidRPr="002F4531" w:rsidRDefault="002F4531" w:rsidP="002F4531">
      <w:pPr>
        <w:spacing w:after="0" w:line="240" w:lineRule="auto"/>
        <w:ind w:left="720"/>
        <w:jc w:val="both"/>
        <w:rPr>
          <w:rFonts w:ascii="Century Gothic" w:eastAsia="Times New Roman" w:hAnsi="Century Gothic" w:cs="Times New Roman"/>
          <w:kern w:val="0"/>
          <w14:ligatures w14:val="none"/>
        </w:rPr>
      </w:pPr>
    </w:p>
    <w:p w14:paraId="767C22CE" w14:textId="77777777" w:rsidR="002F4531" w:rsidRPr="002F4531" w:rsidRDefault="002F4531" w:rsidP="002F4531">
      <w:pPr>
        <w:numPr>
          <w:ilvl w:val="0"/>
          <w:numId w:val="6"/>
        </w:numPr>
        <w:autoSpaceDE w:val="0"/>
        <w:autoSpaceDN w:val="0"/>
        <w:adjustRightInd w:val="0"/>
        <w:spacing w:after="0" w:line="240" w:lineRule="auto"/>
        <w:ind w:left="426" w:hanging="710"/>
        <w:jc w:val="both"/>
        <w:rPr>
          <w:rFonts w:ascii="Century Gothic" w:eastAsia="Calibri" w:hAnsi="Century Gothic" w:cs="Arial"/>
          <w:b/>
          <w:color w:val="000000"/>
          <w:kern w:val="0"/>
          <w14:ligatures w14:val="none"/>
        </w:rPr>
      </w:pPr>
      <w:r w:rsidRPr="002F4531">
        <w:rPr>
          <w:rFonts w:ascii="Century Gothic" w:eastAsia="Calibri" w:hAnsi="Century Gothic" w:cs="Arial"/>
          <w:b/>
          <w:color w:val="000000"/>
          <w:kern w:val="0"/>
          <w14:ligatures w14:val="none"/>
        </w:rPr>
        <w:t>Required training</w:t>
      </w:r>
    </w:p>
    <w:p w14:paraId="135033DF" w14:textId="77777777" w:rsidR="002F4531" w:rsidRPr="002F4531" w:rsidRDefault="002F4531" w:rsidP="002F4531">
      <w:pPr>
        <w:numPr>
          <w:ilvl w:val="1"/>
          <w:numId w:val="6"/>
        </w:numPr>
        <w:tabs>
          <w:tab w:val="left" w:pos="426"/>
        </w:tabs>
        <w:autoSpaceDE w:val="0"/>
        <w:autoSpaceDN w:val="0"/>
        <w:adjustRightInd w:val="0"/>
        <w:spacing w:after="0" w:line="240" w:lineRule="auto"/>
        <w:ind w:left="426" w:hanging="710"/>
        <w:jc w:val="both"/>
        <w:rPr>
          <w:rFonts w:ascii="Century Gothic" w:eastAsia="Calibri" w:hAnsi="Century Gothic" w:cs="Calibri"/>
          <w:color w:val="000000"/>
          <w:kern w:val="0"/>
          <w14:ligatures w14:val="none"/>
        </w:rPr>
      </w:pPr>
      <w:r w:rsidRPr="002F4531">
        <w:rPr>
          <w:rFonts w:ascii="Century Gothic" w:eastAsia="Calibri" w:hAnsi="Century Gothic" w:cs="Arial"/>
          <w:color w:val="000000"/>
          <w:kern w:val="0"/>
          <w14:ligatures w14:val="none"/>
        </w:rPr>
        <w:t xml:space="preserve">The accredited pharmacist and support staff must </w:t>
      </w:r>
      <w:r w:rsidRPr="002F4531">
        <w:rPr>
          <w:rFonts w:ascii="Century Gothic" w:eastAsia="Calibri" w:hAnsi="Century Gothic" w:cs="Arial"/>
          <w:kern w:val="0"/>
          <w14:ligatures w14:val="none"/>
        </w:rPr>
        <w:t xml:space="preserve">complete the SMMGP e-learning module “Naloxone Saves Lives” available at </w:t>
      </w:r>
      <w:hyperlink r:id="rId9" w:history="1">
        <w:r w:rsidRPr="002F4531">
          <w:rPr>
            <w:rFonts w:ascii="Century Gothic" w:eastAsia="Calibri" w:hAnsi="Century Gothic" w:cs="Arial"/>
            <w:color w:val="0563C1"/>
            <w:kern w:val="0"/>
            <w:u w:val="single"/>
            <w14:ligatures w14:val="none"/>
          </w:rPr>
          <w:t>http://www.smmgp-elearning.org.uk/course/index.php?categoryid=2</w:t>
        </w:r>
      </w:hyperlink>
      <w:r w:rsidRPr="002F4531">
        <w:rPr>
          <w:rFonts w:ascii="Century Gothic" w:eastAsia="Calibri" w:hAnsi="Century Gothic" w:cs="Arial"/>
          <w:kern w:val="0"/>
          <w14:ligatures w14:val="none"/>
        </w:rPr>
        <w:t xml:space="preserve"> </w:t>
      </w:r>
      <w:r w:rsidRPr="002F4531">
        <w:rPr>
          <w:rFonts w:ascii="Century Gothic" w:eastAsia="Calibri" w:hAnsi="Century Gothic" w:cs="Arial"/>
          <w:color w:val="000000"/>
          <w:kern w:val="0"/>
          <w14:ligatures w14:val="none"/>
        </w:rPr>
        <w:t>or have attended a training and accreditation event organised by CGL before commencing the service. The manager will be required to keep a record and evidence of appropriately trained staff.</w:t>
      </w:r>
    </w:p>
    <w:p w14:paraId="06E2AF62" w14:textId="77777777" w:rsidR="002F4531" w:rsidRPr="002F4531" w:rsidRDefault="002F4531" w:rsidP="002F4531">
      <w:pPr>
        <w:tabs>
          <w:tab w:val="left" w:pos="426"/>
        </w:tabs>
        <w:autoSpaceDE w:val="0"/>
        <w:autoSpaceDN w:val="0"/>
        <w:adjustRightInd w:val="0"/>
        <w:spacing w:after="0" w:line="240" w:lineRule="auto"/>
        <w:ind w:left="426"/>
        <w:jc w:val="both"/>
        <w:rPr>
          <w:rFonts w:ascii="Century Gothic" w:eastAsia="Calibri" w:hAnsi="Century Gothic" w:cs="Calibri"/>
          <w:color w:val="000000"/>
          <w:kern w:val="0"/>
          <w14:ligatures w14:val="none"/>
        </w:rPr>
      </w:pPr>
    </w:p>
    <w:p w14:paraId="416EED03" w14:textId="77777777" w:rsidR="002F4531" w:rsidRPr="002F4531" w:rsidRDefault="002F4531" w:rsidP="002F4531">
      <w:pPr>
        <w:numPr>
          <w:ilvl w:val="1"/>
          <w:numId w:val="6"/>
        </w:numPr>
        <w:tabs>
          <w:tab w:val="left" w:pos="426"/>
        </w:tabs>
        <w:autoSpaceDE w:val="0"/>
        <w:autoSpaceDN w:val="0"/>
        <w:adjustRightInd w:val="0"/>
        <w:spacing w:after="0" w:line="240" w:lineRule="auto"/>
        <w:ind w:left="426" w:hanging="710"/>
        <w:jc w:val="both"/>
        <w:rPr>
          <w:rFonts w:ascii="Century Gothic" w:eastAsia="Calibri" w:hAnsi="Century Gothic" w:cs="Calibri"/>
          <w:color w:val="000000"/>
          <w:kern w:val="0"/>
          <w14:ligatures w14:val="none"/>
        </w:rPr>
      </w:pPr>
      <w:r w:rsidRPr="002F4531">
        <w:rPr>
          <w:rFonts w:ascii="Century Gothic" w:eastAsia="Calibri" w:hAnsi="Century Gothic" w:cs="Calibri"/>
          <w:iCs/>
          <w:color w:val="000000"/>
          <w:kern w:val="0"/>
          <w14:ligatures w14:val="none"/>
        </w:rPr>
        <w:t xml:space="preserve">For all services </w:t>
      </w:r>
      <w:r w:rsidRPr="002F4531">
        <w:rPr>
          <w:rFonts w:ascii="Century Gothic" w:eastAsia="Calibri" w:hAnsi="Century Gothic" w:cs="Arial"/>
          <w:kern w:val="0"/>
          <w14:ligatures w14:val="none"/>
        </w:rPr>
        <w:t xml:space="preserve">the CPPE courses “Substance Use and Misuse” (Modules 1 – 4) and “Safeguarding </w:t>
      </w:r>
      <w:r w:rsidRPr="002F4531">
        <w:rPr>
          <w:rFonts w:ascii="Century Gothic" w:eastAsia="Calibri" w:hAnsi="Century Gothic" w:cs="Arial"/>
          <w:iCs/>
          <w:kern w:val="0"/>
          <w14:ligatures w14:val="none"/>
        </w:rPr>
        <w:t xml:space="preserve">Children and Vulnerable Adults” must be completed. </w:t>
      </w:r>
      <w:r w:rsidRPr="002F4531">
        <w:rPr>
          <w:rFonts w:ascii="Century Gothic" w:eastAsia="Calibri" w:hAnsi="Century Gothic" w:cs="Arial"/>
          <w:kern w:val="0"/>
          <w14:ligatures w14:val="none"/>
        </w:rPr>
        <w:t xml:space="preserve">The completion certificate for this must be no more than three years old. </w:t>
      </w:r>
    </w:p>
    <w:p w14:paraId="57875E96" w14:textId="77777777" w:rsidR="002F4531" w:rsidRPr="002F4531" w:rsidRDefault="002F4531" w:rsidP="002F4531">
      <w:pPr>
        <w:tabs>
          <w:tab w:val="left" w:pos="426"/>
        </w:tabs>
        <w:autoSpaceDE w:val="0"/>
        <w:autoSpaceDN w:val="0"/>
        <w:adjustRightInd w:val="0"/>
        <w:spacing w:after="0" w:line="240" w:lineRule="auto"/>
        <w:ind w:left="426"/>
        <w:jc w:val="both"/>
        <w:rPr>
          <w:rFonts w:ascii="Century Gothic" w:eastAsia="Calibri" w:hAnsi="Century Gothic" w:cs="Calibri"/>
          <w:color w:val="000000"/>
          <w:kern w:val="0"/>
          <w14:ligatures w14:val="none"/>
        </w:rPr>
      </w:pPr>
    </w:p>
    <w:p w14:paraId="7F4479CE" w14:textId="77777777" w:rsidR="002F4531" w:rsidRPr="002F4531" w:rsidRDefault="002F4531" w:rsidP="002F4531">
      <w:pPr>
        <w:numPr>
          <w:ilvl w:val="1"/>
          <w:numId w:val="6"/>
        </w:numPr>
        <w:tabs>
          <w:tab w:val="left" w:pos="426"/>
        </w:tabs>
        <w:autoSpaceDE w:val="0"/>
        <w:autoSpaceDN w:val="0"/>
        <w:adjustRightInd w:val="0"/>
        <w:spacing w:after="0" w:line="240" w:lineRule="auto"/>
        <w:ind w:left="426" w:hanging="710"/>
        <w:jc w:val="both"/>
        <w:rPr>
          <w:rFonts w:ascii="Century Gothic" w:eastAsia="Calibri" w:hAnsi="Century Gothic" w:cs="Calibri"/>
          <w:color w:val="000000"/>
          <w:kern w:val="0"/>
          <w14:ligatures w14:val="none"/>
        </w:rPr>
      </w:pPr>
      <w:r w:rsidRPr="002F4531">
        <w:rPr>
          <w:rFonts w:ascii="Century Gothic" w:eastAsia="Calibri" w:hAnsi="Century Gothic" w:cs="Calibri"/>
          <w:color w:val="000000"/>
          <w:kern w:val="0"/>
          <w14:ligatures w14:val="none"/>
        </w:rPr>
        <w:t>Pharmacist and support staff must have received the required training before the service can be delivered. Take home naloxone can only be provided once training has been given to a service user by a suitably trained member of staff.</w:t>
      </w:r>
    </w:p>
    <w:p w14:paraId="0101C176" w14:textId="77777777" w:rsidR="002F4531" w:rsidRPr="002F4531" w:rsidRDefault="002F4531" w:rsidP="002F4531">
      <w:pPr>
        <w:tabs>
          <w:tab w:val="left" w:pos="426"/>
        </w:tabs>
        <w:autoSpaceDE w:val="0"/>
        <w:autoSpaceDN w:val="0"/>
        <w:adjustRightInd w:val="0"/>
        <w:spacing w:after="0" w:line="240" w:lineRule="auto"/>
        <w:ind w:left="426"/>
        <w:jc w:val="both"/>
        <w:rPr>
          <w:rFonts w:ascii="Century Gothic" w:eastAsia="Calibri" w:hAnsi="Century Gothic" w:cs="Calibri"/>
          <w:color w:val="000000"/>
          <w:kern w:val="0"/>
          <w14:ligatures w14:val="none"/>
        </w:rPr>
      </w:pPr>
    </w:p>
    <w:p w14:paraId="3B677574" w14:textId="77777777" w:rsidR="002F4531" w:rsidRPr="002F4531" w:rsidRDefault="002F4531" w:rsidP="002F4531">
      <w:pPr>
        <w:numPr>
          <w:ilvl w:val="1"/>
          <w:numId w:val="6"/>
        </w:numPr>
        <w:tabs>
          <w:tab w:val="left" w:pos="426"/>
        </w:tabs>
        <w:autoSpaceDE w:val="0"/>
        <w:autoSpaceDN w:val="0"/>
        <w:adjustRightInd w:val="0"/>
        <w:spacing w:after="0" w:line="240" w:lineRule="auto"/>
        <w:ind w:left="426" w:hanging="710"/>
        <w:jc w:val="both"/>
        <w:rPr>
          <w:rFonts w:ascii="Century Gothic" w:eastAsia="Calibri" w:hAnsi="Century Gothic" w:cs="Calibri"/>
          <w:color w:val="000000"/>
          <w:kern w:val="0"/>
          <w14:ligatures w14:val="none"/>
        </w:rPr>
      </w:pPr>
      <w:r w:rsidRPr="002F4531">
        <w:rPr>
          <w:rFonts w:ascii="Century Gothic" w:eastAsia="Calibri" w:hAnsi="Century Gothic" w:cs="Arial"/>
          <w:color w:val="000000"/>
          <w:kern w:val="0"/>
          <w14:ligatures w14:val="none"/>
        </w:rPr>
        <w:t>The training requirements must be met within three months of joining the service and updated every three years.</w:t>
      </w:r>
    </w:p>
    <w:p w14:paraId="0B11B5B7" w14:textId="77777777" w:rsidR="002F4531" w:rsidRPr="002F4531" w:rsidRDefault="002F4531" w:rsidP="002F4531">
      <w:pPr>
        <w:tabs>
          <w:tab w:val="left" w:pos="426"/>
        </w:tabs>
        <w:autoSpaceDE w:val="0"/>
        <w:autoSpaceDN w:val="0"/>
        <w:adjustRightInd w:val="0"/>
        <w:spacing w:after="0" w:line="240" w:lineRule="auto"/>
        <w:ind w:left="426"/>
        <w:jc w:val="both"/>
        <w:rPr>
          <w:rFonts w:ascii="Century Gothic" w:eastAsia="Calibri" w:hAnsi="Century Gothic" w:cs="Calibri"/>
          <w:color w:val="000000"/>
          <w:kern w:val="0"/>
          <w14:ligatures w14:val="none"/>
        </w:rPr>
      </w:pPr>
    </w:p>
    <w:p w14:paraId="4174F2DD" w14:textId="77777777" w:rsidR="002F4531" w:rsidRPr="002F4531" w:rsidRDefault="002F4531" w:rsidP="002F4531">
      <w:pPr>
        <w:numPr>
          <w:ilvl w:val="1"/>
          <w:numId w:val="6"/>
        </w:numPr>
        <w:tabs>
          <w:tab w:val="left" w:pos="426"/>
        </w:tabs>
        <w:autoSpaceDE w:val="0"/>
        <w:autoSpaceDN w:val="0"/>
        <w:adjustRightInd w:val="0"/>
        <w:spacing w:after="0" w:line="240" w:lineRule="auto"/>
        <w:ind w:left="426" w:hanging="710"/>
        <w:jc w:val="both"/>
        <w:rPr>
          <w:rFonts w:ascii="Century Gothic" w:eastAsia="Calibri" w:hAnsi="Century Gothic" w:cs="Calibri"/>
          <w:color w:val="000000"/>
          <w:kern w:val="0"/>
          <w14:ligatures w14:val="none"/>
        </w:rPr>
      </w:pPr>
      <w:r w:rsidRPr="002F4531">
        <w:rPr>
          <w:rFonts w:ascii="Century Gothic" w:eastAsia="Calibri" w:hAnsi="Century Gothic" w:cs="Arial"/>
          <w:color w:val="000000"/>
          <w:kern w:val="0"/>
          <w14:ligatures w14:val="none"/>
        </w:rPr>
        <w:t>The lead pharmacists will be responsible for identifying staff training needs and for recording their own Continuing Professional Development, and cascading training to all staff where appropriate.</w:t>
      </w:r>
    </w:p>
    <w:p w14:paraId="3E95E9C4" w14:textId="77777777" w:rsidR="002F4531" w:rsidRPr="002F4531" w:rsidRDefault="002F4531" w:rsidP="002F4531">
      <w:pPr>
        <w:spacing w:after="0" w:line="240" w:lineRule="auto"/>
        <w:ind w:left="720"/>
        <w:jc w:val="both"/>
        <w:rPr>
          <w:rFonts w:ascii="Century Gothic" w:eastAsia="Times New Roman" w:hAnsi="Century Gothic" w:cs="Times New Roman"/>
          <w:kern w:val="0"/>
          <w14:ligatures w14:val="none"/>
        </w:rPr>
      </w:pPr>
    </w:p>
    <w:p w14:paraId="1835EA1C" w14:textId="77777777" w:rsidR="002F4531" w:rsidRPr="002F4531" w:rsidRDefault="002F4531" w:rsidP="002F4531">
      <w:pPr>
        <w:numPr>
          <w:ilvl w:val="0"/>
          <w:numId w:val="6"/>
        </w:numPr>
        <w:spacing w:after="0" w:line="240" w:lineRule="auto"/>
        <w:ind w:left="426" w:hanging="721"/>
        <w:contextualSpacing/>
        <w:jc w:val="both"/>
        <w:rPr>
          <w:rFonts w:ascii="Century Gothic" w:eastAsia="Times New Roman" w:hAnsi="Century Gothic" w:cs="Times New Roman"/>
          <w:b/>
          <w:kern w:val="0"/>
          <w14:ligatures w14:val="none"/>
        </w:rPr>
      </w:pPr>
      <w:r w:rsidRPr="002F4531">
        <w:rPr>
          <w:rFonts w:ascii="Century Gothic" w:eastAsia="Times New Roman" w:hAnsi="Century Gothic" w:cs="Times New Roman"/>
          <w:b/>
          <w:kern w:val="0"/>
          <w14:ligatures w14:val="none"/>
        </w:rPr>
        <w:t>Quality indicators</w:t>
      </w:r>
    </w:p>
    <w:p w14:paraId="6762E8D8" w14:textId="77777777" w:rsidR="002F4531" w:rsidRPr="002F4531" w:rsidRDefault="002F4531" w:rsidP="002F4531">
      <w:pPr>
        <w:numPr>
          <w:ilvl w:val="1"/>
          <w:numId w:val="6"/>
        </w:numPr>
        <w:tabs>
          <w:tab w:val="left" w:pos="426"/>
        </w:tabs>
        <w:autoSpaceDE w:val="0"/>
        <w:autoSpaceDN w:val="0"/>
        <w:adjustRightInd w:val="0"/>
        <w:spacing w:after="0" w:line="240" w:lineRule="auto"/>
        <w:ind w:left="426" w:hanging="721"/>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lastRenderedPageBreak/>
        <w:t xml:space="preserve">The pharmacy will have standard operating procedures relating to this service. The pharmacist will review these standard operating procedures and the referral pathways for the service on an annual basis. </w:t>
      </w:r>
    </w:p>
    <w:p w14:paraId="588B9AE8" w14:textId="77777777" w:rsidR="002F4531" w:rsidRPr="002F4531" w:rsidRDefault="002F4531" w:rsidP="002F4531">
      <w:pPr>
        <w:tabs>
          <w:tab w:val="left" w:pos="426"/>
        </w:tabs>
        <w:autoSpaceDE w:val="0"/>
        <w:autoSpaceDN w:val="0"/>
        <w:adjustRightInd w:val="0"/>
        <w:spacing w:after="0" w:line="240" w:lineRule="auto"/>
        <w:ind w:left="426"/>
        <w:jc w:val="both"/>
        <w:rPr>
          <w:rFonts w:ascii="Century Gothic" w:eastAsia="Calibri" w:hAnsi="Century Gothic" w:cs="Arial"/>
          <w:kern w:val="0"/>
          <w14:ligatures w14:val="none"/>
        </w:rPr>
      </w:pPr>
    </w:p>
    <w:p w14:paraId="7EC29A75" w14:textId="77777777" w:rsidR="002F4531" w:rsidRPr="002F4531" w:rsidRDefault="002F4531" w:rsidP="002F4531">
      <w:pPr>
        <w:numPr>
          <w:ilvl w:val="1"/>
          <w:numId w:val="6"/>
        </w:numPr>
        <w:tabs>
          <w:tab w:val="left" w:pos="426"/>
        </w:tabs>
        <w:autoSpaceDE w:val="0"/>
        <w:autoSpaceDN w:val="0"/>
        <w:adjustRightInd w:val="0"/>
        <w:spacing w:after="0" w:line="240" w:lineRule="auto"/>
        <w:ind w:left="426" w:hanging="721"/>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 xml:space="preserve">The pharmacist and support staff will attend required training and accreditation events relating to this service. </w:t>
      </w:r>
    </w:p>
    <w:p w14:paraId="0AAC7517" w14:textId="77777777" w:rsidR="002F4531" w:rsidRPr="002F4531" w:rsidRDefault="002F4531" w:rsidP="002F4531">
      <w:pPr>
        <w:tabs>
          <w:tab w:val="left" w:pos="426"/>
        </w:tabs>
        <w:autoSpaceDE w:val="0"/>
        <w:autoSpaceDN w:val="0"/>
        <w:adjustRightInd w:val="0"/>
        <w:spacing w:after="0" w:line="240" w:lineRule="auto"/>
        <w:ind w:left="426"/>
        <w:jc w:val="both"/>
        <w:rPr>
          <w:rFonts w:ascii="Century Gothic" w:eastAsia="Calibri" w:hAnsi="Century Gothic" w:cs="Arial"/>
          <w:kern w:val="0"/>
          <w14:ligatures w14:val="none"/>
        </w:rPr>
      </w:pPr>
    </w:p>
    <w:p w14:paraId="1514AD21" w14:textId="77777777" w:rsidR="002F4531" w:rsidRPr="002F4531" w:rsidRDefault="002F4531" w:rsidP="002F4531">
      <w:pPr>
        <w:numPr>
          <w:ilvl w:val="1"/>
          <w:numId w:val="6"/>
        </w:numPr>
        <w:tabs>
          <w:tab w:val="left" w:pos="426"/>
        </w:tabs>
        <w:autoSpaceDE w:val="0"/>
        <w:autoSpaceDN w:val="0"/>
        <w:adjustRightInd w:val="0"/>
        <w:spacing w:after="0" w:line="240" w:lineRule="auto"/>
        <w:ind w:left="426" w:hanging="721"/>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The pharmacist and support staff have completed the required training.</w:t>
      </w:r>
    </w:p>
    <w:p w14:paraId="55428030" w14:textId="77777777" w:rsidR="002F4531" w:rsidRPr="002F4531" w:rsidRDefault="002F4531" w:rsidP="002F4531">
      <w:pPr>
        <w:numPr>
          <w:ilvl w:val="1"/>
          <w:numId w:val="6"/>
        </w:numPr>
        <w:tabs>
          <w:tab w:val="left" w:pos="426"/>
        </w:tabs>
        <w:autoSpaceDE w:val="0"/>
        <w:autoSpaceDN w:val="0"/>
        <w:adjustRightInd w:val="0"/>
        <w:spacing w:after="0" w:line="240" w:lineRule="auto"/>
        <w:ind w:left="426" w:hanging="721"/>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The pharmacist has undertaken CPD relevant to this service, and pharmacists (including locums) and staff involved in the provision of this service have sufficient relevant knowledge and are familiar with the requirements of this service specification.</w:t>
      </w:r>
    </w:p>
    <w:p w14:paraId="733C89ED" w14:textId="77777777" w:rsidR="002F4531" w:rsidRPr="002F4531" w:rsidRDefault="002F4531" w:rsidP="002F4531">
      <w:pPr>
        <w:tabs>
          <w:tab w:val="left" w:pos="426"/>
        </w:tabs>
        <w:autoSpaceDE w:val="0"/>
        <w:autoSpaceDN w:val="0"/>
        <w:adjustRightInd w:val="0"/>
        <w:spacing w:after="0" w:line="240" w:lineRule="auto"/>
        <w:ind w:left="426"/>
        <w:jc w:val="both"/>
        <w:rPr>
          <w:rFonts w:ascii="Century Gothic" w:eastAsia="Calibri" w:hAnsi="Century Gothic" w:cs="Arial"/>
          <w:kern w:val="0"/>
          <w14:ligatures w14:val="none"/>
        </w:rPr>
      </w:pPr>
    </w:p>
    <w:p w14:paraId="748436CA" w14:textId="77777777" w:rsidR="002F4531" w:rsidRPr="002F4531" w:rsidRDefault="002F4531" w:rsidP="002F4531">
      <w:pPr>
        <w:numPr>
          <w:ilvl w:val="1"/>
          <w:numId w:val="6"/>
        </w:numPr>
        <w:tabs>
          <w:tab w:val="left" w:pos="426"/>
        </w:tabs>
        <w:autoSpaceDE w:val="0"/>
        <w:autoSpaceDN w:val="0"/>
        <w:adjustRightInd w:val="0"/>
        <w:spacing w:after="0" w:line="240" w:lineRule="auto"/>
        <w:ind w:left="426" w:hanging="721"/>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The pharmacy has a complaints procedure in place.</w:t>
      </w:r>
    </w:p>
    <w:p w14:paraId="0F36E097" w14:textId="77777777" w:rsidR="002F4531" w:rsidRPr="002F4531" w:rsidRDefault="002F4531" w:rsidP="002F4531">
      <w:pPr>
        <w:autoSpaceDE w:val="0"/>
        <w:autoSpaceDN w:val="0"/>
        <w:adjustRightInd w:val="0"/>
        <w:spacing w:after="0" w:line="240" w:lineRule="auto"/>
        <w:ind w:left="426"/>
        <w:jc w:val="both"/>
        <w:rPr>
          <w:rFonts w:ascii="Century Gothic" w:eastAsia="Calibri" w:hAnsi="Century Gothic" w:cs="Arial"/>
          <w:kern w:val="0"/>
          <w14:ligatures w14:val="none"/>
        </w:rPr>
      </w:pPr>
    </w:p>
    <w:p w14:paraId="4752C869" w14:textId="77777777" w:rsidR="002F4531" w:rsidRPr="002F4531" w:rsidRDefault="002F4531" w:rsidP="002F4531">
      <w:pPr>
        <w:numPr>
          <w:ilvl w:val="1"/>
          <w:numId w:val="6"/>
        </w:numPr>
        <w:autoSpaceDE w:val="0"/>
        <w:autoSpaceDN w:val="0"/>
        <w:adjustRightInd w:val="0"/>
        <w:spacing w:after="0" w:line="240" w:lineRule="auto"/>
        <w:ind w:left="426" w:hanging="710"/>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The pharmacy co-operates with any local assessment of service and service user experience, including use of “mystery customers” and audits.</w:t>
      </w:r>
    </w:p>
    <w:p w14:paraId="4DDF4FE4" w14:textId="77777777" w:rsidR="002F4531" w:rsidRPr="002F4531" w:rsidRDefault="002F4531" w:rsidP="002F4531">
      <w:pPr>
        <w:spacing w:after="0" w:line="240" w:lineRule="auto"/>
        <w:ind w:left="567"/>
        <w:jc w:val="both"/>
        <w:rPr>
          <w:rFonts w:ascii="Century Gothic" w:eastAsia="Times New Roman" w:hAnsi="Century Gothic" w:cs="Times New Roman"/>
          <w:b/>
          <w:kern w:val="0"/>
          <w14:ligatures w14:val="none"/>
        </w:rPr>
      </w:pPr>
    </w:p>
    <w:p w14:paraId="0B08BF50" w14:textId="77777777" w:rsidR="002F4531" w:rsidRPr="002F4531" w:rsidRDefault="002F4531" w:rsidP="002F4531">
      <w:pPr>
        <w:numPr>
          <w:ilvl w:val="0"/>
          <w:numId w:val="6"/>
        </w:numPr>
        <w:spacing w:after="0" w:line="240" w:lineRule="auto"/>
        <w:ind w:left="426" w:hanging="710"/>
        <w:contextualSpacing/>
        <w:jc w:val="both"/>
        <w:rPr>
          <w:rFonts w:ascii="Century Gothic" w:eastAsia="Times New Roman" w:hAnsi="Century Gothic" w:cs="Times New Roman"/>
          <w:b/>
          <w:kern w:val="0"/>
          <w14:ligatures w14:val="none"/>
        </w:rPr>
      </w:pPr>
      <w:r w:rsidRPr="002F4531">
        <w:rPr>
          <w:rFonts w:ascii="Century Gothic" w:eastAsia="Times New Roman" w:hAnsi="Century Gothic" w:cs="Times New Roman"/>
          <w:b/>
          <w:kern w:val="0"/>
          <w14:ligatures w14:val="none"/>
        </w:rPr>
        <w:t>Incidents and complaints</w:t>
      </w:r>
    </w:p>
    <w:p w14:paraId="69A01F99" w14:textId="77777777" w:rsidR="002F4531" w:rsidRPr="002F4531" w:rsidRDefault="002F4531" w:rsidP="002F4531">
      <w:pPr>
        <w:numPr>
          <w:ilvl w:val="1"/>
          <w:numId w:val="6"/>
        </w:numPr>
        <w:spacing w:after="0" w:line="240" w:lineRule="auto"/>
        <w:ind w:left="426" w:hanging="710"/>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The pharmacy is required to have a robust incident reporting and investigation procedure in place.</w:t>
      </w:r>
    </w:p>
    <w:p w14:paraId="3EE931FC" w14:textId="77777777" w:rsidR="002F4531" w:rsidRPr="002F4531" w:rsidRDefault="002F4531" w:rsidP="002F4531">
      <w:pPr>
        <w:spacing w:after="0" w:line="240" w:lineRule="auto"/>
        <w:ind w:left="426"/>
        <w:contextualSpacing/>
        <w:jc w:val="both"/>
        <w:rPr>
          <w:rFonts w:ascii="Century Gothic" w:eastAsia="Times New Roman" w:hAnsi="Century Gothic" w:cs="Times New Roman"/>
          <w:kern w:val="0"/>
          <w14:ligatures w14:val="none"/>
        </w:rPr>
      </w:pPr>
    </w:p>
    <w:p w14:paraId="132F5EA0" w14:textId="77777777" w:rsidR="002F4531" w:rsidRPr="002F4531" w:rsidRDefault="002F4531" w:rsidP="002F4531">
      <w:pPr>
        <w:numPr>
          <w:ilvl w:val="1"/>
          <w:numId w:val="6"/>
        </w:numPr>
        <w:spacing w:after="0" w:line="240" w:lineRule="auto"/>
        <w:ind w:left="426" w:hanging="710"/>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Incidents relating to this service should be reported in line with the pharmacy’s incident reporting procedure. The pharmacy will provide a copy of the incident report to the Contract Manager at sefton.services@cgl.org.uk.</w:t>
      </w:r>
    </w:p>
    <w:p w14:paraId="1B4DDDF2" w14:textId="77777777" w:rsidR="002F4531" w:rsidRPr="002F4531" w:rsidRDefault="002F4531" w:rsidP="002F4531">
      <w:pPr>
        <w:spacing w:after="0" w:line="240" w:lineRule="auto"/>
        <w:ind w:left="426"/>
        <w:contextualSpacing/>
        <w:jc w:val="both"/>
        <w:rPr>
          <w:rFonts w:ascii="Century Gothic" w:eastAsia="Times New Roman" w:hAnsi="Century Gothic" w:cs="Times New Roman"/>
          <w:kern w:val="0"/>
          <w14:ligatures w14:val="none"/>
        </w:rPr>
      </w:pPr>
    </w:p>
    <w:p w14:paraId="15483AC6" w14:textId="77777777" w:rsidR="002F4531" w:rsidRPr="002F4531" w:rsidRDefault="002F4531" w:rsidP="002F4531">
      <w:pPr>
        <w:numPr>
          <w:ilvl w:val="1"/>
          <w:numId w:val="6"/>
        </w:numPr>
        <w:spacing w:after="0" w:line="240" w:lineRule="auto"/>
        <w:ind w:left="426" w:hanging="710"/>
        <w:contextualSpacing/>
        <w:jc w:val="both"/>
        <w:rPr>
          <w:rFonts w:ascii="Century Gothic" w:eastAsia="Times New Roman" w:hAnsi="Century Gothic" w:cs="Times New Roman"/>
          <w:kern w:val="0"/>
          <w14:ligatures w14:val="none"/>
        </w:rPr>
      </w:pPr>
      <w:r w:rsidRPr="002F4531">
        <w:rPr>
          <w:rFonts w:ascii="Century Gothic" w:eastAsia="Times New Roman" w:hAnsi="Century Gothic" w:cs="Times New Roman"/>
          <w:kern w:val="0"/>
          <w14:ligatures w14:val="none"/>
        </w:rPr>
        <w:t>The pharmacy will deal with any complaints sensitively and will report any complaints, comments or concerns to the Contract Manager as soon as possible to sefton.services@cgl.org.uk.</w:t>
      </w:r>
    </w:p>
    <w:p w14:paraId="0F0377B4" w14:textId="77777777" w:rsidR="002F4531" w:rsidRPr="002F4531" w:rsidRDefault="002F4531" w:rsidP="002F4531">
      <w:pPr>
        <w:spacing w:after="0" w:line="240" w:lineRule="auto"/>
        <w:jc w:val="both"/>
        <w:rPr>
          <w:rFonts w:ascii="Century Gothic" w:eastAsia="Times New Roman" w:hAnsi="Century Gothic" w:cs="Times New Roman"/>
          <w:kern w:val="0"/>
          <w14:ligatures w14:val="none"/>
        </w:rPr>
      </w:pPr>
    </w:p>
    <w:p w14:paraId="1313E998" w14:textId="77777777" w:rsidR="002F4531" w:rsidRPr="002F4531" w:rsidRDefault="002F4531" w:rsidP="002F4531">
      <w:pPr>
        <w:numPr>
          <w:ilvl w:val="0"/>
          <w:numId w:val="3"/>
        </w:numPr>
        <w:tabs>
          <w:tab w:val="left" w:pos="851"/>
        </w:tabs>
        <w:spacing w:after="0" w:line="240" w:lineRule="auto"/>
        <w:contextualSpacing/>
        <w:jc w:val="both"/>
        <w:rPr>
          <w:rFonts w:ascii="Century Gothic" w:eastAsia="Times New Roman" w:hAnsi="Century Gothic" w:cs="Times New Roman"/>
          <w:b/>
          <w:vanish/>
          <w:color w:val="000000"/>
          <w:kern w:val="0"/>
          <w14:ligatures w14:val="none"/>
        </w:rPr>
      </w:pPr>
    </w:p>
    <w:p w14:paraId="7DF51E58" w14:textId="77777777" w:rsidR="002F4531" w:rsidRPr="002F4531" w:rsidRDefault="002F4531" w:rsidP="002F4531">
      <w:pPr>
        <w:numPr>
          <w:ilvl w:val="0"/>
          <w:numId w:val="3"/>
        </w:numPr>
        <w:tabs>
          <w:tab w:val="left" w:pos="851"/>
        </w:tabs>
        <w:spacing w:after="0" w:line="240" w:lineRule="auto"/>
        <w:contextualSpacing/>
        <w:jc w:val="both"/>
        <w:rPr>
          <w:rFonts w:ascii="Century Gothic" w:eastAsia="Times New Roman" w:hAnsi="Century Gothic" w:cs="Times New Roman"/>
          <w:b/>
          <w:vanish/>
          <w:color w:val="000000"/>
          <w:kern w:val="0"/>
          <w14:ligatures w14:val="none"/>
        </w:rPr>
      </w:pPr>
    </w:p>
    <w:p w14:paraId="3F9A03AA" w14:textId="77777777" w:rsidR="002F4531" w:rsidRPr="002F4531" w:rsidRDefault="002F4531" w:rsidP="002F4531">
      <w:pPr>
        <w:numPr>
          <w:ilvl w:val="0"/>
          <w:numId w:val="3"/>
        </w:numPr>
        <w:tabs>
          <w:tab w:val="left" w:pos="851"/>
        </w:tabs>
        <w:spacing w:after="0" w:line="240" w:lineRule="auto"/>
        <w:contextualSpacing/>
        <w:jc w:val="both"/>
        <w:rPr>
          <w:rFonts w:ascii="Century Gothic" w:eastAsia="Times New Roman" w:hAnsi="Century Gothic" w:cs="Times New Roman"/>
          <w:b/>
          <w:vanish/>
          <w:color w:val="000000"/>
          <w:kern w:val="0"/>
          <w14:ligatures w14:val="none"/>
        </w:rPr>
      </w:pPr>
    </w:p>
    <w:p w14:paraId="128B679A" w14:textId="77777777" w:rsidR="002F4531" w:rsidRPr="002F4531" w:rsidRDefault="002F4531" w:rsidP="002F4531">
      <w:pPr>
        <w:numPr>
          <w:ilvl w:val="0"/>
          <w:numId w:val="3"/>
        </w:numPr>
        <w:tabs>
          <w:tab w:val="left" w:pos="426"/>
          <w:tab w:val="left" w:pos="851"/>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b/>
          <w:color w:val="000000"/>
          <w:kern w:val="0"/>
          <w14:ligatures w14:val="none"/>
        </w:rPr>
        <w:t>Use of Locum Pharmacists</w:t>
      </w:r>
    </w:p>
    <w:p w14:paraId="0912466E" w14:textId="77777777" w:rsidR="002F4531" w:rsidRPr="002F4531" w:rsidRDefault="002F4531" w:rsidP="002F4531">
      <w:pPr>
        <w:numPr>
          <w:ilvl w:val="1"/>
          <w:numId w:val="3"/>
        </w:numPr>
        <w:tabs>
          <w:tab w:val="left" w:pos="426"/>
          <w:tab w:val="left" w:pos="567"/>
          <w:tab w:val="left" w:pos="851"/>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kern w:val="0"/>
          <w14:ligatures w14:val="none"/>
        </w:rPr>
        <w:t xml:space="preserve">The pharmacy has a duty to ensure that staff and other pharmacists (including locums) involved in the provision of the service have relevant knowledge and are appropriately trained in the operation of the service to ensure the smooth continuation of the service in the absence of the regular pharmacist. </w:t>
      </w:r>
    </w:p>
    <w:p w14:paraId="1D24A861" w14:textId="77777777" w:rsidR="002F4531" w:rsidRPr="002F4531" w:rsidRDefault="002F4531" w:rsidP="002F4531">
      <w:pPr>
        <w:tabs>
          <w:tab w:val="left" w:pos="426"/>
          <w:tab w:val="left" w:pos="567"/>
          <w:tab w:val="left" w:pos="851"/>
        </w:tabs>
        <w:spacing w:after="0" w:line="240" w:lineRule="auto"/>
        <w:ind w:left="426"/>
        <w:contextualSpacing/>
        <w:jc w:val="both"/>
        <w:rPr>
          <w:rFonts w:ascii="Century Gothic" w:eastAsia="Times New Roman" w:hAnsi="Century Gothic" w:cs="Times New Roman"/>
          <w:color w:val="000000"/>
          <w:kern w:val="0"/>
          <w14:ligatures w14:val="none"/>
        </w:rPr>
      </w:pPr>
    </w:p>
    <w:p w14:paraId="225C507B" w14:textId="77777777" w:rsidR="002F4531" w:rsidRPr="002F4531" w:rsidRDefault="002F4531" w:rsidP="002F4531">
      <w:pPr>
        <w:numPr>
          <w:ilvl w:val="1"/>
          <w:numId w:val="3"/>
        </w:numPr>
        <w:tabs>
          <w:tab w:val="left" w:pos="426"/>
          <w:tab w:val="left" w:pos="567"/>
          <w:tab w:val="left" w:pos="851"/>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kern w:val="0"/>
          <w14:ligatures w14:val="none"/>
        </w:rPr>
        <w:t xml:space="preserve">Where possible, the pharmacy should ensure it is staffed by a regular pharmacist/s. Should the pharmacy be in a position where the pharmacy will be run on different locum pharmacists for more than a month, the Contract Manager must be informed via sefton.services@cgl.org.uk. </w:t>
      </w:r>
    </w:p>
    <w:p w14:paraId="4A883DD9" w14:textId="77777777" w:rsidR="002F4531" w:rsidRPr="002F4531" w:rsidRDefault="002F4531" w:rsidP="002F4531">
      <w:pPr>
        <w:tabs>
          <w:tab w:val="left" w:pos="426"/>
          <w:tab w:val="left" w:pos="567"/>
          <w:tab w:val="left" w:pos="851"/>
        </w:tabs>
        <w:spacing w:after="0" w:line="240" w:lineRule="auto"/>
        <w:ind w:left="426"/>
        <w:contextualSpacing/>
        <w:jc w:val="both"/>
        <w:rPr>
          <w:rFonts w:ascii="Century Gothic" w:eastAsia="Times New Roman" w:hAnsi="Century Gothic" w:cs="Times New Roman"/>
          <w:color w:val="000000"/>
          <w:kern w:val="0"/>
          <w14:ligatures w14:val="none"/>
        </w:rPr>
      </w:pPr>
    </w:p>
    <w:p w14:paraId="67B98C64" w14:textId="77777777" w:rsidR="002F4531" w:rsidRPr="002F4531" w:rsidRDefault="002F4531" w:rsidP="002F4531">
      <w:pPr>
        <w:numPr>
          <w:ilvl w:val="1"/>
          <w:numId w:val="3"/>
        </w:numPr>
        <w:tabs>
          <w:tab w:val="left" w:pos="426"/>
          <w:tab w:val="left" w:pos="567"/>
          <w:tab w:val="left" w:pos="851"/>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kern w:val="0"/>
          <w14:ligatures w14:val="none"/>
        </w:rPr>
        <w:t xml:space="preserve">CGL has the right to withdraw the service from a pharmacy that is not staffed with regular pharmacists. Alternatively, CGL may impose additional conditions on the pharmacy </w:t>
      </w:r>
      <w:proofErr w:type="gramStart"/>
      <w:r w:rsidRPr="002F4531">
        <w:rPr>
          <w:rFonts w:ascii="Century Gothic" w:eastAsia="Times New Roman" w:hAnsi="Century Gothic" w:cs="Times New Roman"/>
          <w:kern w:val="0"/>
          <w14:ligatures w14:val="none"/>
        </w:rPr>
        <w:t>in order for</w:t>
      </w:r>
      <w:proofErr w:type="gramEnd"/>
      <w:r w:rsidRPr="002F4531">
        <w:rPr>
          <w:rFonts w:ascii="Century Gothic" w:eastAsia="Times New Roman" w:hAnsi="Century Gothic" w:cs="Times New Roman"/>
          <w:kern w:val="0"/>
          <w14:ligatures w14:val="none"/>
        </w:rPr>
        <w:t xml:space="preserve"> the pharmacy to remain providing the service. </w:t>
      </w:r>
    </w:p>
    <w:p w14:paraId="544BBB02" w14:textId="77777777" w:rsidR="002F4531" w:rsidRPr="002F4531" w:rsidRDefault="002F4531" w:rsidP="002F4531">
      <w:pPr>
        <w:tabs>
          <w:tab w:val="left" w:pos="426"/>
          <w:tab w:val="left" w:pos="567"/>
          <w:tab w:val="left" w:pos="851"/>
        </w:tabs>
        <w:spacing w:after="0" w:line="240" w:lineRule="auto"/>
        <w:ind w:left="426"/>
        <w:contextualSpacing/>
        <w:jc w:val="both"/>
        <w:rPr>
          <w:rFonts w:ascii="Century Gothic" w:eastAsia="Times New Roman" w:hAnsi="Century Gothic" w:cs="Times New Roman"/>
          <w:color w:val="000000"/>
          <w:kern w:val="0"/>
          <w14:ligatures w14:val="none"/>
        </w:rPr>
      </w:pPr>
    </w:p>
    <w:p w14:paraId="78521E08" w14:textId="77777777" w:rsidR="002F4531" w:rsidRPr="002F4531" w:rsidRDefault="002F4531" w:rsidP="002F4531">
      <w:pPr>
        <w:numPr>
          <w:ilvl w:val="1"/>
          <w:numId w:val="3"/>
        </w:numPr>
        <w:tabs>
          <w:tab w:val="left" w:pos="426"/>
          <w:tab w:val="left" w:pos="567"/>
          <w:tab w:val="left" w:pos="851"/>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kern w:val="0"/>
          <w14:ligatures w14:val="none"/>
        </w:rPr>
        <w:t xml:space="preserve">The pharmacy should ensure that there are adequate support staff, including staff specifically trained to </w:t>
      </w:r>
      <w:proofErr w:type="gramStart"/>
      <w:r w:rsidRPr="002F4531">
        <w:rPr>
          <w:rFonts w:ascii="Century Gothic" w:eastAsia="Times New Roman" w:hAnsi="Century Gothic" w:cs="Times New Roman"/>
          <w:kern w:val="0"/>
          <w14:ligatures w14:val="none"/>
        </w:rPr>
        <w:t>support this service in the pharmacy at all times</w:t>
      </w:r>
      <w:proofErr w:type="gramEnd"/>
      <w:r w:rsidRPr="002F4531">
        <w:rPr>
          <w:rFonts w:ascii="Century Gothic" w:eastAsia="Times New Roman" w:hAnsi="Century Gothic" w:cs="Times New Roman"/>
          <w:kern w:val="0"/>
          <w14:ligatures w14:val="none"/>
        </w:rPr>
        <w:t xml:space="preserve"> </w:t>
      </w:r>
      <w:proofErr w:type="gramStart"/>
      <w:r w:rsidRPr="002F4531">
        <w:rPr>
          <w:rFonts w:ascii="Century Gothic" w:eastAsia="Times New Roman" w:hAnsi="Century Gothic" w:cs="Times New Roman"/>
          <w:kern w:val="0"/>
          <w14:ligatures w14:val="none"/>
        </w:rPr>
        <w:t>in order to</w:t>
      </w:r>
      <w:proofErr w:type="gramEnd"/>
      <w:r w:rsidRPr="002F4531">
        <w:rPr>
          <w:rFonts w:ascii="Century Gothic" w:eastAsia="Times New Roman" w:hAnsi="Century Gothic" w:cs="Times New Roman"/>
          <w:kern w:val="0"/>
          <w14:ligatures w14:val="none"/>
        </w:rPr>
        <w:t xml:space="preserve"> support the pharmacist (including locum pharmacist) in the operational elements of the service and to help ensure the safe and smooth running of the service. </w:t>
      </w:r>
    </w:p>
    <w:p w14:paraId="0156FEBD" w14:textId="77777777" w:rsidR="002F4531" w:rsidRPr="002F4531" w:rsidRDefault="002F4531" w:rsidP="002F4531">
      <w:pPr>
        <w:tabs>
          <w:tab w:val="left" w:pos="426"/>
          <w:tab w:val="left" w:pos="567"/>
          <w:tab w:val="left" w:pos="851"/>
        </w:tabs>
        <w:spacing w:after="0" w:line="240" w:lineRule="auto"/>
        <w:ind w:left="426"/>
        <w:contextualSpacing/>
        <w:jc w:val="both"/>
        <w:rPr>
          <w:rFonts w:ascii="Century Gothic" w:eastAsia="Times New Roman" w:hAnsi="Century Gothic" w:cs="Times New Roman"/>
          <w:color w:val="000000"/>
          <w:kern w:val="0"/>
          <w14:ligatures w14:val="none"/>
        </w:rPr>
      </w:pPr>
    </w:p>
    <w:p w14:paraId="01774672" w14:textId="77777777" w:rsidR="002F4531" w:rsidRPr="002F4531" w:rsidRDefault="002F4531" w:rsidP="002F4531">
      <w:pPr>
        <w:numPr>
          <w:ilvl w:val="1"/>
          <w:numId w:val="3"/>
        </w:numPr>
        <w:tabs>
          <w:tab w:val="left" w:pos="426"/>
          <w:tab w:val="left" w:pos="567"/>
          <w:tab w:val="left" w:pos="851"/>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kern w:val="0"/>
          <w14:ligatures w14:val="none"/>
        </w:rPr>
        <w:lastRenderedPageBreak/>
        <w:t xml:space="preserve">The pharmacy will ensure that appropriate professional indemnity insurance is in place. </w:t>
      </w:r>
    </w:p>
    <w:p w14:paraId="57D63637" w14:textId="77777777" w:rsidR="002F4531" w:rsidRPr="002F4531" w:rsidRDefault="002F4531" w:rsidP="002F4531">
      <w:pPr>
        <w:tabs>
          <w:tab w:val="left" w:pos="426"/>
          <w:tab w:val="left" w:pos="567"/>
          <w:tab w:val="left" w:pos="851"/>
          <w:tab w:val="left" w:pos="1418"/>
        </w:tabs>
        <w:spacing w:after="0" w:line="240" w:lineRule="auto"/>
        <w:ind w:left="426"/>
        <w:contextualSpacing/>
        <w:jc w:val="both"/>
        <w:rPr>
          <w:rFonts w:ascii="Century Gothic" w:eastAsia="Times New Roman" w:hAnsi="Century Gothic" w:cs="Times New Roman"/>
          <w:color w:val="000000"/>
          <w:kern w:val="0"/>
          <w14:ligatures w14:val="none"/>
        </w:rPr>
      </w:pPr>
    </w:p>
    <w:p w14:paraId="4FEAC72A" w14:textId="77777777" w:rsidR="002F4531" w:rsidRPr="002F4531" w:rsidRDefault="002F4531" w:rsidP="002F4531">
      <w:pPr>
        <w:numPr>
          <w:ilvl w:val="1"/>
          <w:numId w:val="3"/>
        </w:numPr>
        <w:tabs>
          <w:tab w:val="left" w:pos="426"/>
          <w:tab w:val="left" w:pos="567"/>
          <w:tab w:val="left" w:pos="851"/>
          <w:tab w:val="left" w:pos="1418"/>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kern w:val="0"/>
          <w14:ligatures w14:val="none"/>
        </w:rPr>
        <w:t xml:space="preserve">It is a requirement for pharmacies signing up to this agreement to comply with all the requirements of the essential services of the NHS Community Pharmacy Contractual Framework. </w:t>
      </w:r>
    </w:p>
    <w:p w14:paraId="7CE7660E" w14:textId="77777777" w:rsidR="002F4531" w:rsidRPr="002F4531" w:rsidRDefault="002F4531" w:rsidP="002F4531">
      <w:pPr>
        <w:tabs>
          <w:tab w:val="left" w:pos="851"/>
        </w:tabs>
        <w:autoSpaceDE w:val="0"/>
        <w:autoSpaceDN w:val="0"/>
        <w:adjustRightInd w:val="0"/>
        <w:spacing w:after="0" w:line="240" w:lineRule="auto"/>
        <w:ind w:left="851" w:hanging="425"/>
        <w:jc w:val="both"/>
        <w:rPr>
          <w:rFonts w:ascii="Century Gothic" w:eastAsia="Calibri" w:hAnsi="Century Gothic" w:cs="Arial"/>
          <w:color w:val="000000"/>
          <w:kern w:val="0"/>
          <w14:ligatures w14:val="none"/>
        </w:rPr>
      </w:pPr>
    </w:p>
    <w:p w14:paraId="54431215" w14:textId="77777777" w:rsidR="002F4531" w:rsidRPr="002F4531" w:rsidRDefault="002F4531" w:rsidP="002F4531">
      <w:pPr>
        <w:numPr>
          <w:ilvl w:val="0"/>
          <w:numId w:val="3"/>
        </w:numPr>
        <w:tabs>
          <w:tab w:val="left" w:pos="426"/>
        </w:tabs>
        <w:autoSpaceDE w:val="0"/>
        <w:autoSpaceDN w:val="0"/>
        <w:adjustRightInd w:val="0"/>
        <w:spacing w:after="0" w:line="240" w:lineRule="auto"/>
        <w:ind w:left="851" w:hanging="1135"/>
        <w:jc w:val="both"/>
        <w:rPr>
          <w:rFonts w:ascii="Century Gothic" w:eastAsia="Calibri" w:hAnsi="Century Gothic" w:cs="Arial"/>
          <w:b/>
          <w:color w:val="000000"/>
          <w:kern w:val="0"/>
          <w14:ligatures w14:val="none"/>
        </w:rPr>
      </w:pPr>
      <w:r w:rsidRPr="002F4531">
        <w:rPr>
          <w:rFonts w:ascii="Century Gothic" w:eastAsia="Calibri" w:hAnsi="Century Gothic" w:cs="Arial"/>
          <w:b/>
          <w:bCs/>
          <w:color w:val="000000"/>
          <w:kern w:val="0"/>
          <w14:ligatures w14:val="none"/>
        </w:rPr>
        <w:t>Payment arrangements</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543"/>
      </w:tblGrid>
      <w:tr w:rsidR="002F4531" w:rsidRPr="002F4531" w14:paraId="26D026AA" w14:textId="77777777" w:rsidTr="000F52FE">
        <w:trPr>
          <w:trHeight w:val="322"/>
          <w:jc w:val="center"/>
        </w:trPr>
        <w:tc>
          <w:tcPr>
            <w:tcW w:w="5070" w:type="dxa"/>
            <w:vAlign w:val="center"/>
          </w:tcPr>
          <w:p w14:paraId="2C199828" w14:textId="77777777" w:rsidR="002F4531" w:rsidRPr="002F4531" w:rsidRDefault="002F4531" w:rsidP="002F4531">
            <w:pPr>
              <w:spacing w:after="0" w:line="240" w:lineRule="auto"/>
              <w:rPr>
                <w:rFonts w:ascii="Century Gothic" w:eastAsia="Times New Roman" w:hAnsi="Century Gothic" w:cs="Arial"/>
                <w:b/>
                <w:color w:val="000000"/>
                <w:kern w:val="0"/>
                <w14:ligatures w14:val="none"/>
              </w:rPr>
            </w:pPr>
            <w:r w:rsidRPr="002F4531">
              <w:rPr>
                <w:rFonts w:ascii="Century Gothic" w:eastAsia="Times New Roman" w:hAnsi="Century Gothic" w:cs="Arial"/>
                <w:b/>
                <w:color w:val="000000"/>
                <w:kern w:val="0"/>
                <w14:ligatures w14:val="none"/>
              </w:rPr>
              <w:t>Service Provided</w:t>
            </w:r>
          </w:p>
        </w:tc>
        <w:tc>
          <w:tcPr>
            <w:tcW w:w="3543" w:type="dxa"/>
            <w:vAlign w:val="center"/>
          </w:tcPr>
          <w:p w14:paraId="6CEEF8EA" w14:textId="77777777" w:rsidR="002F4531" w:rsidRPr="002F4531" w:rsidRDefault="002F4531" w:rsidP="002F4531">
            <w:pPr>
              <w:spacing w:after="0" w:line="240" w:lineRule="auto"/>
              <w:rPr>
                <w:rFonts w:ascii="Century Gothic" w:eastAsia="Times New Roman" w:hAnsi="Century Gothic" w:cs="Arial"/>
                <w:b/>
                <w:color w:val="000000"/>
                <w:kern w:val="0"/>
                <w14:ligatures w14:val="none"/>
              </w:rPr>
            </w:pPr>
            <w:r w:rsidRPr="002F4531">
              <w:rPr>
                <w:rFonts w:ascii="Century Gothic" w:eastAsia="Times New Roman" w:hAnsi="Century Gothic" w:cs="Arial"/>
                <w:b/>
                <w:color w:val="000000"/>
                <w:kern w:val="0"/>
                <w14:ligatures w14:val="none"/>
              </w:rPr>
              <w:t>Fee</w:t>
            </w:r>
          </w:p>
        </w:tc>
      </w:tr>
      <w:tr w:rsidR="002F4531" w:rsidRPr="002F4531" w14:paraId="3615FCA7" w14:textId="77777777" w:rsidTr="000F52FE">
        <w:trPr>
          <w:trHeight w:val="398"/>
          <w:jc w:val="center"/>
        </w:trPr>
        <w:tc>
          <w:tcPr>
            <w:tcW w:w="5070" w:type="dxa"/>
            <w:vAlign w:val="center"/>
          </w:tcPr>
          <w:p w14:paraId="1A6812C3" w14:textId="77777777" w:rsidR="002F4531" w:rsidRPr="002F4531" w:rsidRDefault="002F4531" w:rsidP="002F4531">
            <w:pPr>
              <w:spacing w:after="0" w:line="240" w:lineRule="auto"/>
              <w:rPr>
                <w:rFonts w:ascii="Century Gothic" w:eastAsia="Times New Roman" w:hAnsi="Century Gothic" w:cs="Arial"/>
                <w:color w:val="000000"/>
                <w:kern w:val="0"/>
                <w14:ligatures w14:val="none"/>
              </w:rPr>
            </w:pPr>
            <w:r w:rsidRPr="002F4531">
              <w:rPr>
                <w:rFonts w:ascii="Century Gothic" w:eastAsia="Times New Roman" w:hAnsi="Century Gothic" w:cs="Arial"/>
                <w:color w:val="000000"/>
                <w:kern w:val="0"/>
                <w14:ligatures w14:val="none"/>
              </w:rPr>
              <w:t>Naloxone Supply</w:t>
            </w:r>
          </w:p>
        </w:tc>
        <w:tc>
          <w:tcPr>
            <w:tcW w:w="3543" w:type="dxa"/>
            <w:vAlign w:val="center"/>
          </w:tcPr>
          <w:p w14:paraId="25A495DD" w14:textId="77777777" w:rsidR="002F4531" w:rsidRPr="002F4531" w:rsidRDefault="002F4531" w:rsidP="002F4531">
            <w:pPr>
              <w:spacing w:after="0" w:line="240" w:lineRule="auto"/>
              <w:rPr>
                <w:rFonts w:ascii="Century Gothic" w:eastAsia="Times New Roman" w:hAnsi="Century Gothic" w:cs="Arial"/>
                <w:color w:val="000000"/>
                <w:kern w:val="0"/>
                <w:highlight w:val="yellow"/>
                <w14:ligatures w14:val="none"/>
              </w:rPr>
            </w:pPr>
            <w:r w:rsidRPr="002F4531">
              <w:rPr>
                <w:rFonts w:ascii="Century Gothic" w:eastAsia="Times New Roman" w:hAnsi="Century Gothic" w:cs="Arial"/>
                <w:color w:val="000000"/>
                <w:kern w:val="0"/>
                <w14:ligatures w14:val="none"/>
              </w:rPr>
              <w:t>£10.</w:t>
            </w:r>
            <w:r w:rsidRPr="002F4531">
              <w:rPr>
                <w:rFonts w:ascii="Century Gothic" w:eastAsia="Times New Roman" w:hAnsi="Century Gothic" w:cs="Arial"/>
                <w:color w:val="000000"/>
                <w:kern w:val="0"/>
                <w:highlight w:val="yellow"/>
                <w14:ligatures w14:val="none"/>
              </w:rPr>
              <w:t>00</w:t>
            </w:r>
          </w:p>
        </w:tc>
      </w:tr>
      <w:tr w:rsidR="002F4531" w:rsidRPr="002F4531" w14:paraId="7855AC2C" w14:textId="77777777" w:rsidTr="000F52FE">
        <w:trPr>
          <w:trHeight w:val="418"/>
          <w:jc w:val="center"/>
        </w:trPr>
        <w:tc>
          <w:tcPr>
            <w:tcW w:w="5070" w:type="dxa"/>
            <w:vAlign w:val="center"/>
          </w:tcPr>
          <w:p w14:paraId="048A6372" w14:textId="77777777" w:rsidR="002F4531" w:rsidRPr="002F4531" w:rsidRDefault="002F4531" w:rsidP="002F4531">
            <w:pPr>
              <w:spacing w:after="0" w:line="240" w:lineRule="auto"/>
              <w:rPr>
                <w:rFonts w:ascii="Century Gothic" w:eastAsia="Times New Roman" w:hAnsi="Century Gothic" w:cs="Arial"/>
                <w:color w:val="000000"/>
                <w:kern w:val="0"/>
                <w14:ligatures w14:val="none"/>
              </w:rPr>
            </w:pPr>
            <w:proofErr w:type="spellStart"/>
            <w:r w:rsidRPr="002F4531">
              <w:rPr>
                <w:rFonts w:ascii="Century Gothic" w:eastAsia="Times New Roman" w:hAnsi="Century Gothic" w:cs="Arial"/>
                <w:color w:val="000000"/>
                <w:kern w:val="0"/>
                <w14:ligatures w14:val="none"/>
              </w:rPr>
              <w:t>Prenoxad</w:t>
            </w:r>
            <w:proofErr w:type="spellEnd"/>
            <w:r w:rsidRPr="002F4531">
              <w:rPr>
                <w:rFonts w:ascii="Century Gothic" w:eastAsia="Times New Roman" w:hAnsi="Century Gothic" w:cs="Arial"/>
                <w:color w:val="000000"/>
                <w:kern w:val="0"/>
                <w14:ligatures w14:val="none"/>
              </w:rPr>
              <w:t xml:space="preserve"> kit</w:t>
            </w:r>
          </w:p>
        </w:tc>
        <w:tc>
          <w:tcPr>
            <w:tcW w:w="3543" w:type="dxa"/>
            <w:vAlign w:val="center"/>
          </w:tcPr>
          <w:p w14:paraId="4C15B88C" w14:textId="77777777" w:rsidR="002F4531" w:rsidRPr="002F4531" w:rsidRDefault="002F4531" w:rsidP="002F4531">
            <w:pPr>
              <w:spacing w:after="0" w:line="240" w:lineRule="auto"/>
              <w:rPr>
                <w:rFonts w:ascii="Century Gothic" w:eastAsia="Times New Roman" w:hAnsi="Century Gothic" w:cs="Arial"/>
                <w:color w:val="000000"/>
                <w:kern w:val="0"/>
                <w:highlight w:val="yellow"/>
                <w14:ligatures w14:val="none"/>
              </w:rPr>
            </w:pPr>
            <w:r w:rsidRPr="002F4531">
              <w:rPr>
                <w:rFonts w:ascii="Century Gothic" w:eastAsia="Times New Roman" w:hAnsi="Century Gothic" w:cs="Arial"/>
                <w:color w:val="000000"/>
                <w:kern w:val="0"/>
                <w14:ligatures w14:val="none"/>
              </w:rPr>
              <w:t xml:space="preserve">Drug tariff price of </w:t>
            </w:r>
            <w:proofErr w:type="spellStart"/>
            <w:r w:rsidRPr="002F4531">
              <w:rPr>
                <w:rFonts w:ascii="Century Gothic" w:eastAsia="Times New Roman" w:hAnsi="Century Gothic" w:cs="Arial"/>
                <w:color w:val="000000"/>
                <w:kern w:val="0"/>
                <w14:ligatures w14:val="none"/>
              </w:rPr>
              <w:t>Prenoxad</w:t>
            </w:r>
            <w:proofErr w:type="spellEnd"/>
          </w:p>
        </w:tc>
      </w:tr>
    </w:tbl>
    <w:p w14:paraId="09BB019C" w14:textId="77777777" w:rsidR="002F4531" w:rsidRPr="002F4531" w:rsidRDefault="002F4531" w:rsidP="002F4531">
      <w:pPr>
        <w:tabs>
          <w:tab w:val="left" w:pos="851"/>
        </w:tabs>
        <w:spacing w:after="0" w:line="240" w:lineRule="auto"/>
        <w:ind w:left="851" w:hanging="425"/>
        <w:jc w:val="both"/>
        <w:rPr>
          <w:rFonts w:ascii="Century Gothic" w:eastAsia="Times New Roman" w:hAnsi="Century Gothic" w:cs="Arial"/>
          <w:color w:val="000000"/>
          <w:kern w:val="0"/>
          <w14:ligatures w14:val="none"/>
        </w:rPr>
      </w:pPr>
    </w:p>
    <w:p w14:paraId="66396741" w14:textId="77777777" w:rsidR="002F4531" w:rsidRPr="002F4531" w:rsidRDefault="002F4531" w:rsidP="002F4531">
      <w:pPr>
        <w:numPr>
          <w:ilvl w:val="1"/>
          <w:numId w:val="3"/>
        </w:numPr>
        <w:tabs>
          <w:tab w:val="left" w:pos="426"/>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 xml:space="preserve">Payments will be made monthly upon input of the data onto </w:t>
      </w:r>
      <w:proofErr w:type="spellStart"/>
      <w:r w:rsidRPr="002F4531">
        <w:rPr>
          <w:rFonts w:ascii="Century Gothic" w:eastAsia="Times New Roman" w:hAnsi="Century Gothic" w:cs="Times New Roman"/>
          <w:color w:val="000000"/>
          <w:kern w:val="0"/>
          <w14:ligatures w14:val="none"/>
        </w:rPr>
        <w:t>PharmOutcomes</w:t>
      </w:r>
      <w:proofErr w:type="spellEnd"/>
      <w:r w:rsidRPr="002F4531">
        <w:rPr>
          <w:rFonts w:ascii="Century Gothic" w:eastAsia="Times New Roman" w:hAnsi="Century Gothic" w:cs="Times New Roman"/>
          <w:color w:val="000000"/>
          <w:kern w:val="0"/>
          <w14:ligatures w14:val="none"/>
        </w:rPr>
        <w:t xml:space="preserve">. Invoices will be generated automatically by </w:t>
      </w:r>
      <w:proofErr w:type="spellStart"/>
      <w:r w:rsidRPr="002F4531">
        <w:rPr>
          <w:rFonts w:ascii="Century Gothic" w:eastAsia="Times New Roman" w:hAnsi="Century Gothic" w:cs="Times New Roman"/>
          <w:color w:val="000000"/>
          <w:kern w:val="0"/>
          <w14:ligatures w14:val="none"/>
        </w:rPr>
        <w:t>PharmOutcomes</w:t>
      </w:r>
      <w:proofErr w:type="spellEnd"/>
      <w:r w:rsidRPr="002F4531">
        <w:rPr>
          <w:rFonts w:ascii="Century Gothic" w:eastAsia="Times New Roman" w:hAnsi="Century Gothic" w:cs="Times New Roman"/>
          <w:color w:val="000000"/>
          <w:kern w:val="0"/>
          <w14:ligatures w14:val="none"/>
        </w:rPr>
        <w:t xml:space="preserve"> on the 5</w:t>
      </w:r>
      <w:r w:rsidRPr="002F4531">
        <w:rPr>
          <w:rFonts w:ascii="Century Gothic" w:eastAsia="Times New Roman" w:hAnsi="Century Gothic" w:cs="Times New Roman"/>
          <w:color w:val="000000"/>
          <w:kern w:val="0"/>
          <w:vertAlign w:val="superscript"/>
          <w14:ligatures w14:val="none"/>
        </w:rPr>
        <w:t>th</w:t>
      </w:r>
      <w:r w:rsidRPr="002F4531">
        <w:rPr>
          <w:rFonts w:ascii="Century Gothic" w:eastAsia="Times New Roman" w:hAnsi="Century Gothic" w:cs="Times New Roman"/>
          <w:color w:val="000000"/>
          <w:kern w:val="0"/>
          <w14:ligatures w14:val="none"/>
        </w:rPr>
        <w:t xml:space="preserve"> of the month. The service contract and financial details will need to be completed and returned before any payments will be made. </w:t>
      </w:r>
    </w:p>
    <w:p w14:paraId="433B218C" w14:textId="77777777" w:rsidR="002F4531" w:rsidRPr="002F4531" w:rsidRDefault="002F4531" w:rsidP="002F4531">
      <w:pPr>
        <w:numPr>
          <w:ilvl w:val="1"/>
          <w:numId w:val="3"/>
        </w:numPr>
        <w:tabs>
          <w:tab w:val="left" w:pos="426"/>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kern w:val="0"/>
          <w14:ligatures w14:val="none"/>
        </w:rPr>
        <w:t xml:space="preserve">Fees will be paid </w:t>
      </w:r>
      <w:proofErr w:type="gramStart"/>
      <w:r w:rsidRPr="002F4531">
        <w:rPr>
          <w:rFonts w:ascii="Century Gothic" w:eastAsia="Times New Roman" w:hAnsi="Century Gothic" w:cs="Times New Roman"/>
          <w:kern w:val="0"/>
          <w14:ligatures w14:val="none"/>
        </w:rPr>
        <w:t>on the basis of</w:t>
      </w:r>
      <w:proofErr w:type="gramEnd"/>
      <w:r w:rsidRPr="002F4531">
        <w:rPr>
          <w:rFonts w:ascii="Century Gothic" w:eastAsia="Times New Roman" w:hAnsi="Century Gothic" w:cs="Times New Roman"/>
          <w:kern w:val="0"/>
          <w14:ligatures w14:val="none"/>
        </w:rPr>
        <w:t xml:space="preserve"> submitted claims into a bank account specified by the pharmacy. </w:t>
      </w:r>
    </w:p>
    <w:p w14:paraId="4E82D824" w14:textId="77777777" w:rsidR="002F4531" w:rsidRPr="002F4531" w:rsidRDefault="002F4531" w:rsidP="002F4531">
      <w:pPr>
        <w:tabs>
          <w:tab w:val="left" w:pos="426"/>
        </w:tabs>
        <w:spacing w:after="0" w:line="240" w:lineRule="auto"/>
        <w:ind w:left="426"/>
        <w:contextualSpacing/>
        <w:jc w:val="both"/>
        <w:rPr>
          <w:rFonts w:ascii="Century Gothic" w:eastAsia="Times New Roman" w:hAnsi="Century Gothic" w:cs="Times New Roman"/>
          <w:color w:val="000000"/>
          <w:kern w:val="0"/>
          <w14:ligatures w14:val="none"/>
        </w:rPr>
      </w:pPr>
    </w:p>
    <w:p w14:paraId="0CAAC695" w14:textId="77777777" w:rsidR="002F4531" w:rsidRPr="002F4531" w:rsidRDefault="002F4531" w:rsidP="002F4531">
      <w:pPr>
        <w:numPr>
          <w:ilvl w:val="1"/>
          <w:numId w:val="3"/>
        </w:numPr>
        <w:tabs>
          <w:tab w:val="left" w:pos="426"/>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kern w:val="0"/>
          <w14:ligatures w14:val="none"/>
        </w:rPr>
        <w:t>The pharmacy is responsible for entering accurate claims data on the correct website. (Pharmoutcomes)</w:t>
      </w:r>
    </w:p>
    <w:p w14:paraId="0E90EC04" w14:textId="77777777" w:rsidR="002F4531" w:rsidRPr="002F4531" w:rsidRDefault="002F4531" w:rsidP="002F4531">
      <w:pPr>
        <w:tabs>
          <w:tab w:val="left" w:pos="426"/>
        </w:tabs>
        <w:spacing w:after="0" w:line="240" w:lineRule="auto"/>
        <w:ind w:left="426" w:hanging="710"/>
        <w:jc w:val="both"/>
        <w:rPr>
          <w:rFonts w:ascii="Century Gothic" w:eastAsia="Times New Roman" w:hAnsi="Century Gothic" w:cs="Times New Roman"/>
          <w:color w:val="000000"/>
          <w:kern w:val="0"/>
          <w14:ligatures w14:val="none"/>
        </w:rPr>
      </w:pPr>
    </w:p>
    <w:p w14:paraId="68BB1D88" w14:textId="77777777" w:rsidR="002F4531" w:rsidRPr="002F4531" w:rsidRDefault="002F4531" w:rsidP="002F4531">
      <w:pPr>
        <w:numPr>
          <w:ilvl w:val="0"/>
          <w:numId w:val="3"/>
        </w:numPr>
        <w:tabs>
          <w:tab w:val="left" w:pos="426"/>
        </w:tabs>
        <w:spacing w:after="0" w:line="240" w:lineRule="auto"/>
        <w:ind w:left="426" w:hanging="710"/>
        <w:contextualSpacing/>
        <w:jc w:val="both"/>
        <w:rPr>
          <w:rFonts w:ascii="Century Gothic" w:eastAsia="Times New Roman" w:hAnsi="Century Gothic" w:cs="Times New Roman"/>
          <w:b/>
          <w:color w:val="000000"/>
          <w:kern w:val="0"/>
          <w14:ligatures w14:val="none"/>
        </w:rPr>
      </w:pPr>
      <w:r w:rsidRPr="002F4531">
        <w:rPr>
          <w:rFonts w:ascii="Century Gothic" w:eastAsia="Times New Roman" w:hAnsi="Century Gothic" w:cs="Times New Roman"/>
          <w:b/>
          <w:color w:val="000000"/>
          <w:kern w:val="0"/>
          <w14:ligatures w14:val="none"/>
        </w:rPr>
        <w:t>Audit</w:t>
      </w:r>
    </w:p>
    <w:p w14:paraId="6D68E091" w14:textId="77777777" w:rsidR="002F4531" w:rsidRPr="002F4531" w:rsidRDefault="002F4531" w:rsidP="002F4531">
      <w:pPr>
        <w:numPr>
          <w:ilvl w:val="1"/>
          <w:numId w:val="3"/>
        </w:numPr>
        <w:tabs>
          <w:tab w:val="left" w:pos="426"/>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The pharmacy will participate in audits of this service provision organised by the Contract Manager, as and when required, and deliver identified action points reported on the audit within the agreed timescale.</w:t>
      </w:r>
    </w:p>
    <w:p w14:paraId="6B7C05AC" w14:textId="77777777" w:rsidR="002F4531" w:rsidRPr="002F4531" w:rsidRDefault="002F4531" w:rsidP="002F4531">
      <w:pPr>
        <w:tabs>
          <w:tab w:val="left" w:pos="426"/>
        </w:tabs>
        <w:spacing w:after="0" w:line="240" w:lineRule="auto"/>
        <w:ind w:left="426"/>
        <w:contextualSpacing/>
        <w:jc w:val="both"/>
        <w:rPr>
          <w:rFonts w:ascii="Century Gothic" w:eastAsia="Times New Roman" w:hAnsi="Century Gothic" w:cs="Times New Roman"/>
          <w:color w:val="000000"/>
          <w:kern w:val="0"/>
          <w14:ligatures w14:val="none"/>
        </w:rPr>
      </w:pPr>
    </w:p>
    <w:p w14:paraId="0FF28003" w14:textId="77777777" w:rsidR="002F4531" w:rsidRPr="002F4531" w:rsidRDefault="002F4531" w:rsidP="002F4531">
      <w:pPr>
        <w:numPr>
          <w:ilvl w:val="1"/>
          <w:numId w:val="3"/>
        </w:numPr>
        <w:tabs>
          <w:tab w:val="left" w:pos="426"/>
        </w:tabs>
        <w:spacing w:after="0" w:line="240" w:lineRule="auto"/>
        <w:ind w:left="426" w:hanging="710"/>
        <w:contextualSpacing/>
        <w:jc w:val="both"/>
        <w:rPr>
          <w:rFonts w:ascii="Century Gothic" w:eastAsia="Times New Roman" w:hAnsi="Century Gothic" w:cs="Times New Roman"/>
          <w:color w:val="000000"/>
          <w:kern w:val="0"/>
          <w14:ligatures w14:val="none"/>
        </w:rPr>
      </w:pPr>
      <w:r w:rsidRPr="002F4531">
        <w:rPr>
          <w:rFonts w:ascii="Century Gothic" w:eastAsia="Times New Roman" w:hAnsi="Century Gothic" w:cs="Times New Roman"/>
          <w:color w:val="000000"/>
          <w:kern w:val="0"/>
          <w14:ligatures w14:val="none"/>
        </w:rPr>
        <w:t xml:space="preserve">The Contract Manager may employ mystery shoppers as part of this audit. </w:t>
      </w:r>
    </w:p>
    <w:p w14:paraId="6525B58D"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p>
    <w:p w14:paraId="72B2C07B" w14:textId="77777777" w:rsidR="002F4531" w:rsidRPr="002F4531" w:rsidRDefault="002F4531" w:rsidP="002F4531">
      <w:pPr>
        <w:spacing w:after="0" w:line="240" w:lineRule="auto"/>
        <w:jc w:val="both"/>
        <w:rPr>
          <w:rFonts w:ascii="Century Gothic" w:eastAsia="Calibri" w:hAnsi="Century Gothic" w:cs="Arial"/>
          <w:color w:val="000000"/>
          <w:kern w:val="0"/>
          <w14:ligatures w14:val="none"/>
        </w:rPr>
      </w:pPr>
    </w:p>
    <w:p w14:paraId="4E8F1BDB" w14:textId="77777777" w:rsidR="002F4531" w:rsidRPr="002F4531" w:rsidRDefault="002F4531" w:rsidP="002F4531">
      <w:pPr>
        <w:spacing w:after="0" w:line="240" w:lineRule="auto"/>
        <w:jc w:val="both"/>
        <w:rPr>
          <w:rFonts w:ascii="Century Gothic" w:eastAsia="Times New Roman" w:hAnsi="Century Gothic" w:cs="Arial"/>
          <w:b/>
          <w:color w:val="000000"/>
          <w:kern w:val="0"/>
          <w:u w:val="single"/>
          <w14:ligatures w14:val="none"/>
        </w:rPr>
      </w:pPr>
      <w:r w:rsidRPr="002F4531">
        <w:rPr>
          <w:rFonts w:ascii="Century Gothic" w:eastAsia="Times New Roman" w:hAnsi="Century Gothic" w:cs="Arial"/>
          <w:b/>
          <w:color w:val="000000"/>
          <w:kern w:val="0"/>
          <w:u w:val="single"/>
          <w14:ligatures w14:val="none"/>
        </w:rPr>
        <w:br w:type="page"/>
      </w:r>
      <w:r w:rsidRPr="002F4531">
        <w:rPr>
          <w:rFonts w:ascii="Century Gothic" w:eastAsia="Times New Roman" w:hAnsi="Century Gothic" w:cs="Arial"/>
          <w:b/>
          <w:color w:val="000000"/>
          <w:kern w:val="0"/>
          <w:u w:val="single"/>
          <w14:ligatures w14:val="none"/>
        </w:rPr>
        <w:lastRenderedPageBreak/>
        <w:t>Appendix 1: Service user training</w:t>
      </w:r>
    </w:p>
    <w:p w14:paraId="632C6D0F"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Service users must be competently trained </w:t>
      </w:r>
      <w:proofErr w:type="gramStart"/>
      <w:r w:rsidRPr="002F4531">
        <w:rPr>
          <w:rFonts w:ascii="Century Gothic" w:eastAsia="Calibri" w:hAnsi="Century Gothic" w:cs="Arial"/>
          <w:color w:val="000000"/>
          <w:kern w:val="0"/>
          <w14:ligatures w14:val="none"/>
        </w:rPr>
        <w:t>in order to</w:t>
      </w:r>
      <w:proofErr w:type="gramEnd"/>
      <w:r w:rsidRPr="002F4531">
        <w:rPr>
          <w:rFonts w:ascii="Century Gothic" w:eastAsia="Calibri" w:hAnsi="Century Gothic" w:cs="Arial"/>
          <w:color w:val="000000"/>
          <w:kern w:val="0"/>
          <w14:ligatures w14:val="none"/>
        </w:rPr>
        <w:t xml:space="preserve"> be provided with take home naloxone. As a minimum, training sessions must cover the following topics: </w:t>
      </w:r>
    </w:p>
    <w:p w14:paraId="3A60C3BF"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p>
    <w:p w14:paraId="2D42546C"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b/>
          <w:bCs/>
          <w:color w:val="000000"/>
          <w:kern w:val="0"/>
          <w:u w:val="single"/>
          <w14:ligatures w14:val="none"/>
        </w:rPr>
      </w:pPr>
      <w:r w:rsidRPr="002F4531">
        <w:rPr>
          <w:rFonts w:ascii="Century Gothic" w:eastAsia="Calibri" w:hAnsi="Century Gothic" w:cs="Arial"/>
          <w:b/>
          <w:bCs/>
          <w:color w:val="000000"/>
          <w:kern w:val="0"/>
          <w:u w:val="single"/>
          <w14:ligatures w14:val="none"/>
        </w:rPr>
        <w:t xml:space="preserve">Overview of the Main Risk Factors for Drug Overdose </w:t>
      </w:r>
    </w:p>
    <w:p w14:paraId="64AD8B7F"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Main risk ‘groups’, i.e. people leaving prison, detoxification, rehabilitation, having recently stopped the use of naltrexone or with low tolerance </w:t>
      </w:r>
    </w:p>
    <w:p w14:paraId="70CD864A"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Injecting drugs </w:t>
      </w:r>
    </w:p>
    <w:p w14:paraId="17A5A817"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Longer history of injecting </w:t>
      </w:r>
    </w:p>
    <w:p w14:paraId="492E40B7"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Poly-drug use. Risks associated with using combinations of depressant drugs, e.g. mixing heroin with other sedative drugs or mixing with alcohol </w:t>
      </w:r>
    </w:p>
    <w:p w14:paraId="0E757577"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u w:val="single"/>
          <w14:ligatures w14:val="none"/>
        </w:rPr>
      </w:pPr>
    </w:p>
    <w:p w14:paraId="4B28068F"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b/>
          <w:bCs/>
          <w:color w:val="000000"/>
          <w:kern w:val="0"/>
          <w:u w:val="single"/>
          <w14:ligatures w14:val="none"/>
        </w:rPr>
      </w:pPr>
      <w:r w:rsidRPr="002F4531">
        <w:rPr>
          <w:rFonts w:ascii="Century Gothic" w:eastAsia="Calibri" w:hAnsi="Century Gothic" w:cs="Arial"/>
          <w:b/>
          <w:bCs/>
          <w:color w:val="000000"/>
          <w:kern w:val="0"/>
          <w:u w:val="single"/>
          <w14:ligatures w14:val="none"/>
        </w:rPr>
        <w:t xml:space="preserve">How to Recognise when Someone has Overdosed </w:t>
      </w:r>
    </w:p>
    <w:p w14:paraId="59907BDB"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Deep snoring</w:t>
      </w:r>
      <w:proofErr w:type="gramStart"/>
      <w:r w:rsidRPr="002F4531">
        <w:rPr>
          <w:rFonts w:ascii="Century Gothic" w:eastAsia="Calibri" w:hAnsi="Century Gothic" w:cs="Arial"/>
          <w:color w:val="000000"/>
          <w:kern w:val="0"/>
          <w14:ligatures w14:val="none"/>
        </w:rPr>
        <w:t>/‘</w:t>
      </w:r>
      <w:proofErr w:type="gramEnd"/>
      <w:r w:rsidRPr="002F4531">
        <w:rPr>
          <w:rFonts w:ascii="Century Gothic" w:eastAsia="Calibri" w:hAnsi="Century Gothic" w:cs="Arial"/>
          <w:color w:val="000000"/>
          <w:kern w:val="0"/>
          <w14:ligatures w14:val="none"/>
        </w:rPr>
        <w:t xml:space="preserve">gurgling’ noises </w:t>
      </w:r>
    </w:p>
    <w:p w14:paraId="16EC6D95"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Not able to wake, not responsive to shouting and shoulder shake </w:t>
      </w:r>
    </w:p>
    <w:p w14:paraId="0734AB9F"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Turning blue </w:t>
      </w:r>
    </w:p>
    <w:p w14:paraId="0AA8B8F9"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Not breathing </w:t>
      </w:r>
    </w:p>
    <w:p w14:paraId="05CCE381"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p>
    <w:p w14:paraId="20408470"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b/>
          <w:bCs/>
          <w:color w:val="000000"/>
          <w:kern w:val="0"/>
          <w14:ligatures w14:val="none"/>
        </w:rPr>
        <w:t xml:space="preserve">PLEASE NOTE: </w:t>
      </w:r>
      <w:r w:rsidRPr="002F4531">
        <w:rPr>
          <w:rFonts w:ascii="Century Gothic" w:eastAsia="Calibri" w:hAnsi="Century Gothic" w:cs="Arial"/>
          <w:color w:val="000000"/>
          <w:kern w:val="0"/>
          <w14:ligatures w14:val="none"/>
        </w:rPr>
        <w:t xml:space="preserve">Ensure that the service user is aware that Naloxone should </w:t>
      </w:r>
      <w:r w:rsidRPr="002F4531">
        <w:rPr>
          <w:rFonts w:ascii="Century Gothic" w:eastAsia="Calibri" w:hAnsi="Century Gothic" w:cs="Arial"/>
          <w:b/>
          <w:bCs/>
          <w:color w:val="000000"/>
          <w:kern w:val="0"/>
          <w14:ligatures w14:val="none"/>
        </w:rPr>
        <w:t xml:space="preserve">never </w:t>
      </w:r>
      <w:r w:rsidRPr="002F4531">
        <w:rPr>
          <w:rFonts w:ascii="Century Gothic" w:eastAsia="Calibri" w:hAnsi="Century Gothic" w:cs="Arial"/>
          <w:color w:val="000000"/>
          <w:kern w:val="0"/>
          <w14:ligatures w14:val="none"/>
        </w:rPr>
        <w:t xml:space="preserve">be considered as a safety net to take extra risks. </w:t>
      </w:r>
    </w:p>
    <w:p w14:paraId="6625757B"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p>
    <w:p w14:paraId="4618E3BF"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b/>
          <w:bCs/>
          <w:color w:val="000000"/>
          <w:kern w:val="0"/>
          <w:u w:val="single"/>
          <w14:ligatures w14:val="none"/>
        </w:rPr>
      </w:pPr>
      <w:r w:rsidRPr="002F4531">
        <w:rPr>
          <w:rFonts w:ascii="Century Gothic" w:eastAsia="Calibri" w:hAnsi="Century Gothic" w:cs="Arial"/>
          <w:b/>
          <w:bCs/>
          <w:color w:val="000000"/>
          <w:kern w:val="0"/>
          <w:u w:val="single"/>
          <w14:ligatures w14:val="none"/>
        </w:rPr>
        <w:t xml:space="preserve">What is Naloxone? </w:t>
      </w:r>
    </w:p>
    <w:p w14:paraId="43E5FE16"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An opioid antagonist – It </w:t>
      </w:r>
      <w:r w:rsidRPr="002F4531">
        <w:rPr>
          <w:rFonts w:ascii="Century Gothic" w:eastAsia="Calibri" w:hAnsi="Century Gothic" w:cs="Arial"/>
          <w:b/>
          <w:bCs/>
          <w:color w:val="000000"/>
          <w:kern w:val="0"/>
          <w14:ligatures w14:val="none"/>
        </w:rPr>
        <w:t xml:space="preserve">temporarily </w:t>
      </w:r>
      <w:r w:rsidRPr="002F4531">
        <w:rPr>
          <w:rFonts w:ascii="Century Gothic" w:eastAsia="Calibri" w:hAnsi="Century Gothic" w:cs="Arial"/>
          <w:color w:val="000000"/>
          <w:kern w:val="0"/>
          <w14:ligatures w14:val="none"/>
        </w:rPr>
        <w:t xml:space="preserve">reverses the effects of opioids. Naloxone does </w:t>
      </w:r>
      <w:r w:rsidRPr="002F4531">
        <w:rPr>
          <w:rFonts w:ascii="Century Gothic" w:eastAsia="Calibri" w:hAnsi="Century Gothic" w:cs="Arial"/>
          <w:b/>
          <w:bCs/>
          <w:color w:val="000000"/>
          <w:kern w:val="0"/>
          <w14:ligatures w14:val="none"/>
        </w:rPr>
        <w:t xml:space="preserve">not </w:t>
      </w:r>
      <w:r w:rsidRPr="002F4531">
        <w:rPr>
          <w:rFonts w:ascii="Century Gothic" w:eastAsia="Calibri" w:hAnsi="Century Gothic" w:cs="Arial"/>
          <w:color w:val="000000"/>
          <w:kern w:val="0"/>
          <w14:ligatures w14:val="none"/>
        </w:rPr>
        <w:t xml:space="preserve">reverse overdoses of non-opioid drugs. </w:t>
      </w:r>
    </w:p>
    <w:p w14:paraId="69517AD1"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p>
    <w:p w14:paraId="75E1822F"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b/>
          <w:bCs/>
          <w:color w:val="000000"/>
          <w:kern w:val="0"/>
          <w:u w:val="single"/>
          <w14:ligatures w14:val="none"/>
        </w:rPr>
      </w:pPr>
      <w:r w:rsidRPr="002F4531">
        <w:rPr>
          <w:rFonts w:ascii="Century Gothic" w:eastAsia="Calibri" w:hAnsi="Century Gothic" w:cs="Arial"/>
          <w:b/>
          <w:bCs/>
          <w:color w:val="000000"/>
          <w:kern w:val="0"/>
          <w:u w:val="single"/>
          <w14:ligatures w14:val="none"/>
        </w:rPr>
        <w:t xml:space="preserve">How Does a Patient Respond to Naloxone? </w:t>
      </w:r>
    </w:p>
    <w:p w14:paraId="674C323E"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Duration and type of effect from Naloxone depends on: </w:t>
      </w:r>
    </w:p>
    <w:p w14:paraId="71306763"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Which opioid was used </w:t>
      </w:r>
    </w:p>
    <w:p w14:paraId="68FB2C43"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How much opioid was used e.g. methadone versus heroin </w:t>
      </w:r>
    </w:p>
    <w:p w14:paraId="06DDE461"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By what means it was taken, i.e. oral, IV </w:t>
      </w:r>
    </w:p>
    <w:p w14:paraId="098F0F25"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Any other drugs or alcohol taken </w:t>
      </w:r>
    </w:p>
    <w:p w14:paraId="5044B0DE"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p>
    <w:p w14:paraId="764217DA"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If someone has taken an opioid overdose, Naloxone will </w:t>
      </w:r>
      <w:r w:rsidRPr="002F4531">
        <w:rPr>
          <w:rFonts w:ascii="Century Gothic" w:eastAsia="Calibri" w:hAnsi="Century Gothic" w:cs="Arial"/>
          <w:b/>
          <w:bCs/>
          <w:color w:val="000000"/>
          <w:kern w:val="0"/>
          <w14:ligatures w14:val="none"/>
        </w:rPr>
        <w:t>buy precious time</w:t>
      </w:r>
      <w:r w:rsidRPr="002F4531">
        <w:rPr>
          <w:rFonts w:ascii="Century Gothic" w:eastAsia="Calibri" w:hAnsi="Century Gothic" w:cs="Arial"/>
          <w:color w:val="000000"/>
          <w:kern w:val="0"/>
          <w14:ligatures w14:val="none"/>
        </w:rPr>
        <w:t xml:space="preserve">. The individual still needs to go to hospital. Please dial 999 for an ambulance </w:t>
      </w:r>
    </w:p>
    <w:p w14:paraId="6099F2EA"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u w:val="single"/>
          <w14:ligatures w14:val="none"/>
        </w:rPr>
      </w:pPr>
    </w:p>
    <w:p w14:paraId="0D08EA6E"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b/>
          <w:bCs/>
          <w:color w:val="000000"/>
          <w:kern w:val="0"/>
          <w:u w:val="single"/>
          <w14:ligatures w14:val="none"/>
        </w:rPr>
      </w:pPr>
      <w:r w:rsidRPr="002F4531">
        <w:rPr>
          <w:rFonts w:ascii="Century Gothic" w:eastAsia="Calibri" w:hAnsi="Century Gothic" w:cs="Arial"/>
          <w:b/>
          <w:bCs/>
          <w:color w:val="000000"/>
          <w:kern w:val="0"/>
          <w:u w:val="single"/>
          <w14:ligatures w14:val="none"/>
        </w:rPr>
        <w:t xml:space="preserve">Where Should Naloxone be Kept? </w:t>
      </w:r>
    </w:p>
    <w:p w14:paraId="2A163542"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Carried by the individual on their person </w:t>
      </w:r>
    </w:p>
    <w:p w14:paraId="310600C4"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 A specific place at home or the place where drugs are used. Service users should also let others know where it is kept </w:t>
      </w:r>
    </w:p>
    <w:p w14:paraId="4E58263C"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p>
    <w:p w14:paraId="26BFAD21"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b/>
          <w:bCs/>
          <w:color w:val="000000"/>
          <w:kern w:val="0"/>
          <w:u w:val="single"/>
          <w14:ligatures w14:val="none"/>
        </w:rPr>
      </w:pPr>
      <w:r w:rsidRPr="002F4531">
        <w:rPr>
          <w:rFonts w:ascii="Century Gothic" w:eastAsia="Calibri" w:hAnsi="Century Gothic" w:cs="Arial"/>
          <w:b/>
          <w:bCs/>
          <w:color w:val="000000"/>
          <w:kern w:val="0"/>
          <w:u w:val="single"/>
          <w14:ligatures w14:val="none"/>
        </w:rPr>
        <w:t xml:space="preserve">What About Safety? </w:t>
      </w:r>
    </w:p>
    <w:p w14:paraId="2261A2F5"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r w:rsidRPr="002F4531">
        <w:rPr>
          <w:rFonts w:ascii="Century Gothic" w:eastAsia="Calibri" w:hAnsi="Century Gothic" w:cs="Arial"/>
          <w:color w:val="000000"/>
          <w:kern w:val="0"/>
          <w14:ligatures w14:val="none"/>
        </w:rPr>
        <w:t xml:space="preserve">Naloxone should be kept out of the reach of children. The expiry date also needs to be checked intermittently. If it is out of date, you need to return to the pharmacy or a CGL service to collect another Naloxone kit. </w:t>
      </w:r>
    </w:p>
    <w:p w14:paraId="16B54DEC"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color w:val="000000"/>
          <w:kern w:val="0"/>
          <w14:ligatures w14:val="none"/>
        </w:rPr>
      </w:pPr>
    </w:p>
    <w:p w14:paraId="447B240F"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p>
    <w:p w14:paraId="43233EAC" w14:textId="77777777" w:rsidR="002F4531" w:rsidRPr="002F4531" w:rsidRDefault="002F4531" w:rsidP="002F4531">
      <w:pPr>
        <w:pageBreakBefore/>
        <w:autoSpaceDE w:val="0"/>
        <w:autoSpaceDN w:val="0"/>
        <w:adjustRightInd w:val="0"/>
        <w:spacing w:after="0" w:line="240" w:lineRule="auto"/>
        <w:jc w:val="both"/>
        <w:rPr>
          <w:rFonts w:ascii="Century Gothic" w:eastAsia="Calibri" w:hAnsi="Century Gothic" w:cs="Arial"/>
          <w:kern w:val="0"/>
          <w:u w:val="single"/>
          <w14:ligatures w14:val="none"/>
        </w:rPr>
      </w:pPr>
      <w:r w:rsidRPr="002F4531">
        <w:rPr>
          <w:rFonts w:ascii="Century Gothic" w:eastAsia="Calibri" w:hAnsi="Century Gothic" w:cs="Arial"/>
          <w:b/>
          <w:bCs/>
          <w:kern w:val="0"/>
          <w:u w:val="single"/>
          <w14:ligatures w14:val="none"/>
        </w:rPr>
        <w:lastRenderedPageBreak/>
        <w:t xml:space="preserve">How is the Naloxone Syringe Assembled? </w:t>
      </w:r>
    </w:p>
    <w:p w14:paraId="3A28238D"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 xml:space="preserve">Instruction leaflets are included in the ‘Take Home Naloxone’ kit. There are dummy (or out of date) syringes available, which can be used to practice assembling the kit. It is important to emphasise that care must be taken when screwing the needle onto the barrel of the syringe as it is easy to eject Naloxone accidentally. </w:t>
      </w:r>
    </w:p>
    <w:p w14:paraId="30E8B49C"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p>
    <w:p w14:paraId="6A659D16"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b/>
          <w:bCs/>
          <w:kern w:val="0"/>
          <w14:ligatures w14:val="none"/>
        </w:rPr>
        <w:t xml:space="preserve">PLEASE NOTE: </w:t>
      </w:r>
      <w:r w:rsidRPr="002F4531">
        <w:rPr>
          <w:rFonts w:ascii="Century Gothic" w:eastAsia="Calibri" w:hAnsi="Century Gothic" w:cs="Arial"/>
          <w:kern w:val="0"/>
          <w14:ligatures w14:val="none"/>
        </w:rPr>
        <w:t xml:space="preserve">The Naloxone kit contains two needles. It is important to emphasise to the service user that these needles should never be used for other purposes, because when an overdose occurs, the absence of needles could lead to death. </w:t>
      </w:r>
    </w:p>
    <w:p w14:paraId="57483BB8"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p>
    <w:p w14:paraId="0927DCCF"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b/>
          <w:bCs/>
          <w:kern w:val="0"/>
          <w:u w:val="single"/>
          <w14:ligatures w14:val="none"/>
        </w:rPr>
      </w:pPr>
      <w:r w:rsidRPr="002F4531">
        <w:rPr>
          <w:rFonts w:ascii="Century Gothic" w:eastAsia="Calibri" w:hAnsi="Century Gothic" w:cs="Arial"/>
          <w:b/>
          <w:bCs/>
          <w:kern w:val="0"/>
          <w:u w:val="single"/>
          <w14:ligatures w14:val="none"/>
        </w:rPr>
        <w:t xml:space="preserve">Where Naloxone Should be Injected? </w:t>
      </w:r>
    </w:p>
    <w:p w14:paraId="594EB84E"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 xml:space="preserve">It is quicker and easier to give Naloxone into a muscle, i.e., intramuscular. Intramuscular injection is the usual way it is given in A&amp;E departments and by paramedics. It takes 2-5 minutes to have an effect when given intramuscularly. </w:t>
      </w:r>
    </w:p>
    <w:p w14:paraId="3C0170A3"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p>
    <w:p w14:paraId="1E4AF110"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b/>
          <w:bCs/>
          <w:kern w:val="0"/>
          <w:u w:val="single"/>
          <w14:ligatures w14:val="none"/>
        </w:rPr>
      </w:pPr>
      <w:r w:rsidRPr="002F4531">
        <w:rPr>
          <w:rFonts w:ascii="Century Gothic" w:eastAsia="Calibri" w:hAnsi="Century Gothic" w:cs="Arial"/>
          <w:b/>
          <w:bCs/>
          <w:kern w:val="0"/>
          <w:u w:val="single"/>
          <w14:ligatures w14:val="none"/>
        </w:rPr>
        <w:t xml:space="preserve">What Should be Done with the Syringe After Use? </w:t>
      </w:r>
    </w:p>
    <w:p w14:paraId="3C0EB01B"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 xml:space="preserve">The syringe should be placed in a sharps bin, e.g. in the ambulance. In addition, in areas where ampoule packs are being used, the used needle can be placed in the container and given to the ambulance staff or taken back to CGL service. </w:t>
      </w:r>
    </w:p>
    <w:p w14:paraId="1A86C59E"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p>
    <w:p w14:paraId="3F57EEA7"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b/>
          <w:bCs/>
          <w:kern w:val="0"/>
          <w14:ligatures w14:val="none"/>
        </w:rPr>
        <w:t>PLEASE NOTE</w:t>
      </w:r>
      <w:r w:rsidRPr="002F4531">
        <w:rPr>
          <w:rFonts w:ascii="Century Gothic" w:eastAsia="Calibri" w:hAnsi="Century Gothic" w:cs="Arial"/>
          <w:kern w:val="0"/>
          <w14:ligatures w14:val="none"/>
        </w:rPr>
        <w:t xml:space="preserve">: The Naloxone pack should not be opened unless it is to administer to someone in an emergency overdose situation. </w:t>
      </w:r>
    </w:p>
    <w:p w14:paraId="2B6B559C"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p>
    <w:p w14:paraId="4FC00C73"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b/>
          <w:bCs/>
          <w:kern w:val="0"/>
          <w:u w:val="single"/>
          <w14:ligatures w14:val="none"/>
        </w:rPr>
      </w:pPr>
      <w:r w:rsidRPr="002F4531">
        <w:rPr>
          <w:rFonts w:ascii="Century Gothic" w:eastAsia="Calibri" w:hAnsi="Century Gothic" w:cs="Arial"/>
          <w:b/>
          <w:bCs/>
          <w:kern w:val="0"/>
          <w:u w:val="single"/>
          <w14:ligatures w14:val="none"/>
        </w:rPr>
        <w:t xml:space="preserve">How to get a Replacement Naloxone kit? </w:t>
      </w:r>
    </w:p>
    <w:p w14:paraId="15AA7C42"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 xml:space="preserve">When a replacement kit is needed due to the current dose being used, lost, damaged, or out of date, the service user should return to their CGL service or pharmacy where they were originally trained and supplied with the Naloxone kit. When replenishing Naloxone, CGL or pharmacy staff must ensure that a consent form and all other necessary paperwork is completed. In addition, it is essential to ensure that the individual’s knowledge is still up to date. </w:t>
      </w:r>
    </w:p>
    <w:p w14:paraId="486DB9B5"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p>
    <w:p w14:paraId="347A2467"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Expired stock must be disposed through medicinal waste bins, such as at a pharmacy.</w:t>
      </w:r>
    </w:p>
    <w:p w14:paraId="4CD3607A"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p>
    <w:p w14:paraId="64291916"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b/>
          <w:bCs/>
          <w:kern w:val="0"/>
          <w:u w:val="single"/>
          <w14:ligatures w14:val="none"/>
        </w:rPr>
      </w:pPr>
      <w:r w:rsidRPr="002F4531">
        <w:rPr>
          <w:rFonts w:ascii="Century Gothic" w:eastAsia="Calibri" w:hAnsi="Century Gothic" w:cs="Arial"/>
          <w:b/>
          <w:bCs/>
          <w:kern w:val="0"/>
          <w:u w:val="single"/>
          <w14:ligatures w14:val="none"/>
        </w:rPr>
        <w:t xml:space="preserve">Calling an Ambulance </w:t>
      </w:r>
    </w:p>
    <w:p w14:paraId="17B448FF"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 xml:space="preserve">Throughout the training session it is imperative to emphasise the following: </w:t>
      </w:r>
    </w:p>
    <w:p w14:paraId="7A61169B"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 xml:space="preserve"> Service users must dial 999 and call an ambulance in all overdose cases. </w:t>
      </w:r>
    </w:p>
    <w:p w14:paraId="79AD2C72"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 xml:space="preserve"> Naloxone is a short acting drug that lasts between 20 minutes and 40 minutes. An overdose can last up to 8 hours; hence the affected individual may go back into overdose state. </w:t>
      </w:r>
    </w:p>
    <w:p w14:paraId="038F003D"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 xml:space="preserve"> The police are not routinely called to overdoses but if they do attend, this will be for the purpose of assisting the paramedics in their efforts to save a life. </w:t>
      </w:r>
    </w:p>
    <w:p w14:paraId="2008CA27" w14:textId="77777777" w:rsidR="002F4531" w:rsidRPr="002F4531" w:rsidRDefault="002F4531" w:rsidP="002F4531">
      <w:pPr>
        <w:autoSpaceDE w:val="0"/>
        <w:autoSpaceDN w:val="0"/>
        <w:adjustRightInd w:val="0"/>
        <w:spacing w:after="0" w:line="240" w:lineRule="auto"/>
        <w:jc w:val="both"/>
        <w:rPr>
          <w:rFonts w:ascii="Century Gothic" w:eastAsia="Calibri" w:hAnsi="Century Gothic" w:cs="Arial"/>
          <w:kern w:val="0"/>
          <w14:ligatures w14:val="none"/>
        </w:rPr>
      </w:pPr>
      <w:r w:rsidRPr="002F4531">
        <w:rPr>
          <w:rFonts w:ascii="Century Gothic" w:eastAsia="Calibri" w:hAnsi="Century Gothic" w:cs="Arial"/>
          <w:kern w:val="0"/>
          <w14:ligatures w14:val="none"/>
        </w:rPr>
        <w:t xml:space="preserve"> Always stay with the individual until emergency services arrive and be prepared to give further doses. </w:t>
      </w:r>
    </w:p>
    <w:p w14:paraId="0C3FF12B" w14:textId="77777777" w:rsidR="002F4531" w:rsidRPr="002F4531" w:rsidRDefault="002F4531" w:rsidP="002F4531">
      <w:pPr>
        <w:spacing w:after="0" w:line="240" w:lineRule="auto"/>
        <w:jc w:val="both"/>
        <w:rPr>
          <w:rFonts w:ascii="Century Gothic" w:eastAsia="Times New Roman" w:hAnsi="Century Gothic" w:cs="Arial"/>
          <w:color w:val="000000"/>
          <w:kern w:val="0"/>
          <w14:ligatures w14:val="none"/>
        </w:rPr>
      </w:pPr>
    </w:p>
    <w:p w14:paraId="0C13BE8A" w14:textId="77777777" w:rsidR="002F4531" w:rsidRPr="002F4531" w:rsidRDefault="002F4531" w:rsidP="002F4531">
      <w:pPr>
        <w:spacing w:after="0" w:line="240" w:lineRule="auto"/>
        <w:jc w:val="both"/>
        <w:rPr>
          <w:rFonts w:ascii="Century Gothic" w:eastAsia="Times New Roman" w:hAnsi="Century Gothic" w:cs="Arial"/>
          <w:b/>
          <w:color w:val="000000"/>
          <w:kern w:val="0"/>
          <w:u w:val="single"/>
          <w14:ligatures w14:val="none"/>
        </w:rPr>
      </w:pPr>
      <w:r w:rsidRPr="002F4531">
        <w:rPr>
          <w:rFonts w:ascii="Century Gothic" w:eastAsia="Times New Roman" w:hAnsi="Century Gothic" w:cs="Arial"/>
          <w:b/>
          <w:color w:val="000000"/>
          <w:kern w:val="0"/>
          <w:u w:val="single"/>
          <w14:ligatures w14:val="none"/>
        </w:rPr>
        <w:br w:type="page"/>
      </w:r>
    </w:p>
    <w:p w14:paraId="6C816549" w14:textId="77777777" w:rsidR="002F4531" w:rsidRPr="002F4531" w:rsidRDefault="002F4531" w:rsidP="002F4531">
      <w:pPr>
        <w:spacing w:after="0" w:line="240" w:lineRule="auto"/>
        <w:jc w:val="both"/>
        <w:rPr>
          <w:rFonts w:ascii="Century Gothic" w:eastAsia="Times New Roman" w:hAnsi="Century Gothic" w:cs="Arial"/>
          <w:b/>
          <w:color w:val="000000"/>
          <w:kern w:val="0"/>
          <w:u w:val="single"/>
          <w14:ligatures w14:val="none"/>
        </w:rPr>
      </w:pPr>
      <w:r w:rsidRPr="002F4531">
        <w:rPr>
          <w:rFonts w:ascii="Century Gothic" w:eastAsia="Times New Roman" w:hAnsi="Century Gothic" w:cs="Arial"/>
          <w:b/>
          <w:color w:val="000000"/>
          <w:kern w:val="0"/>
          <w:u w:val="single"/>
          <w14:ligatures w14:val="none"/>
        </w:rPr>
        <w:lastRenderedPageBreak/>
        <w:t>Appendix 2: List of providers</w:t>
      </w:r>
    </w:p>
    <w:p w14:paraId="3B17815A" w14:textId="77777777" w:rsidR="002F4531" w:rsidRPr="002F4531" w:rsidRDefault="002F4531" w:rsidP="002F4531">
      <w:pPr>
        <w:spacing w:after="0" w:line="240" w:lineRule="auto"/>
        <w:jc w:val="both"/>
        <w:rPr>
          <w:rFonts w:ascii="Century Gothic" w:eastAsia="Times New Roman" w:hAnsi="Century Gothic" w:cs="Arial"/>
          <w:b/>
          <w:color w:val="000000"/>
          <w:kern w:val="0"/>
          <w:u w:val="single"/>
          <w14:ligatures w14:val="none"/>
        </w:rPr>
      </w:pPr>
    </w:p>
    <w:p w14:paraId="0FCA3FD3" w14:textId="77777777" w:rsidR="002F4531" w:rsidRPr="002F4531" w:rsidRDefault="002F4531" w:rsidP="002F4531">
      <w:pPr>
        <w:spacing w:after="0" w:line="240" w:lineRule="auto"/>
        <w:jc w:val="both"/>
        <w:rPr>
          <w:rFonts w:ascii="Century Gothic" w:eastAsia="Times New Roman" w:hAnsi="Century Gothic" w:cs="Arial"/>
          <w:color w:val="000000"/>
          <w:kern w:val="0"/>
          <w14:ligatures w14:val="none"/>
        </w:rPr>
      </w:pPr>
      <w:r w:rsidRPr="002F4531">
        <w:rPr>
          <w:rFonts w:ascii="Century Gothic" w:eastAsia="Times New Roman" w:hAnsi="Century Gothic" w:cs="Arial"/>
          <w:color w:val="000000"/>
          <w:kern w:val="0"/>
          <w14:ligatures w14:val="none"/>
        </w:rPr>
        <w:t>Change Grow Live</w:t>
      </w:r>
    </w:p>
    <w:p w14:paraId="5CFF4B3B" w14:textId="77777777" w:rsidR="002F4531" w:rsidRPr="002F4531" w:rsidRDefault="002F4531" w:rsidP="002F4531">
      <w:pPr>
        <w:spacing w:after="0" w:line="240" w:lineRule="auto"/>
        <w:jc w:val="both"/>
        <w:rPr>
          <w:rFonts w:ascii="Century Gothic" w:eastAsia="Times New Roman" w:hAnsi="Century Gothic" w:cs="Arial"/>
          <w:color w:val="000000"/>
          <w:kern w:val="0"/>
          <w14:ligatures w14:val="none"/>
        </w:rPr>
      </w:pPr>
      <w:r w:rsidRPr="002F4531">
        <w:rPr>
          <w:rFonts w:ascii="Century Gothic" w:eastAsia="Times New Roman" w:hAnsi="Century Gothic" w:cs="Arial"/>
          <w:color w:val="000000"/>
          <w:kern w:val="0"/>
          <w14:ligatures w14:val="none"/>
        </w:rPr>
        <w:t>Bootle - The Green House, 2 Bridle Way, L30 4UA</w:t>
      </w:r>
    </w:p>
    <w:p w14:paraId="48F5FE82" w14:textId="77777777" w:rsidR="002F4531" w:rsidRPr="002F4531" w:rsidRDefault="002F4531" w:rsidP="002F4531">
      <w:pPr>
        <w:spacing w:after="0" w:line="240" w:lineRule="auto"/>
        <w:jc w:val="both"/>
        <w:rPr>
          <w:rFonts w:ascii="Century Gothic" w:eastAsia="Times New Roman" w:hAnsi="Century Gothic" w:cs="Arial"/>
          <w:color w:val="000000"/>
          <w:kern w:val="0"/>
          <w:highlight w:val="yellow"/>
          <w14:ligatures w14:val="none"/>
        </w:rPr>
      </w:pPr>
      <w:r w:rsidRPr="002F4531">
        <w:rPr>
          <w:rFonts w:ascii="Century Gothic" w:eastAsia="Times New Roman" w:hAnsi="Century Gothic" w:cs="Arial"/>
          <w:color w:val="000000"/>
          <w:kern w:val="0"/>
          <w14:ligatures w14:val="none"/>
        </w:rPr>
        <w:t>Southport - 8 Church St, PR9 0QT</w:t>
      </w:r>
    </w:p>
    <w:p w14:paraId="2031A688" w14:textId="77777777" w:rsidR="002F4531" w:rsidRDefault="002F4531" w:rsidP="002F4531">
      <w:pPr>
        <w:spacing w:after="0" w:line="240" w:lineRule="auto"/>
        <w:jc w:val="both"/>
        <w:rPr>
          <w:rFonts w:ascii="Century Gothic" w:eastAsia="Times New Roman" w:hAnsi="Century Gothic" w:cs="Arial"/>
          <w:bCs/>
          <w:color w:val="000000"/>
          <w:kern w:val="0"/>
          <w14:ligatures w14:val="none"/>
        </w:rPr>
      </w:pPr>
      <w:r w:rsidRPr="002F4531">
        <w:rPr>
          <w:rFonts w:ascii="Century Gothic" w:eastAsia="Times New Roman" w:hAnsi="Century Gothic" w:cs="Arial"/>
          <w:bCs/>
          <w:color w:val="000000"/>
          <w:kern w:val="0"/>
          <w14:ligatures w14:val="none"/>
        </w:rPr>
        <w:t>0151 203 9755</w:t>
      </w:r>
    </w:p>
    <w:p w14:paraId="2836BF56" w14:textId="77777777" w:rsidR="002806DF" w:rsidRDefault="002806DF" w:rsidP="002F4531">
      <w:pPr>
        <w:spacing w:after="0" w:line="240" w:lineRule="auto"/>
        <w:jc w:val="both"/>
        <w:rPr>
          <w:rFonts w:ascii="Century Gothic" w:eastAsia="Times New Roman" w:hAnsi="Century Gothic" w:cs="Arial"/>
          <w:bCs/>
          <w:color w:val="000000"/>
          <w:kern w:val="0"/>
          <w14:ligatures w14:val="none"/>
        </w:rPr>
      </w:pPr>
    </w:p>
    <w:p w14:paraId="21A0542B" w14:textId="77777777" w:rsidR="00444642" w:rsidRDefault="00444642" w:rsidP="002F4531">
      <w:pPr>
        <w:spacing w:after="0" w:line="240" w:lineRule="auto"/>
        <w:jc w:val="both"/>
        <w:rPr>
          <w:rFonts w:ascii="Century Gothic" w:eastAsia="Times New Roman" w:hAnsi="Century Gothic" w:cs="Arial"/>
          <w:bCs/>
          <w:color w:val="000000"/>
          <w:kern w:val="0"/>
          <w14:ligatures w14:val="none"/>
        </w:rPr>
      </w:pPr>
      <w:r w:rsidRPr="00444642">
        <w:rPr>
          <w:rFonts w:ascii="Century Gothic" w:eastAsia="Times New Roman" w:hAnsi="Century Gothic" w:cs="Arial"/>
          <w:bCs/>
          <w:color w:val="000000"/>
          <w:kern w:val="0"/>
          <w14:ligatures w14:val="none"/>
        </w:rPr>
        <w:t xml:space="preserve">Exchange Supplies, </w:t>
      </w:r>
    </w:p>
    <w:p w14:paraId="3A8868D2" w14:textId="77777777" w:rsidR="00444642" w:rsidRDefault="00444642" w:rsidP="002F4531">
      <w:pPr>
        <w:spacing w:after="0" w:line="240" w:lineRule="auto"/>
        <w:jc w:val="both"/>
        <w:rPr>
          <w:rFonts w:ascii="Century Gothic" w:eastAsia="Times New Roman" w:hAnsi="Century Gothic" w:cs="Arial"/>
          <w:bCs/>
          <w:color w:val="000000"/>
          <w:kern w:val="0"/>
          <w14:ligatures w14:val="none"/>
        </w:rPr>
      </w:pPr>
      <w:r w:rsidRPr="00444642">
        <w:rPr>
          <w:rFonts w:ascii="Century Gothic" w:eastAsia="Times New Roman" w:hAnsi="Century Gothic" w:cs="Arial"/>
          <w:bCs/>
          <w:color w:val="000000"/>
          <w:kern w:val="0"/>
          <w14:ligatures w14:val="none"/>
        </w:rPr>
        <w:t xml:space="preserve">1 Great Western Industrial Centre, </w:t>
      </w:r>
    </w:p>
    <w:p w14:paraId="51A3655D" w14:textId="77777777" w:rsidR="00444642" w:rsidRDefault="00444642" w:rsidP="002F4531">
      <w:pPr>
        <w:spacing w:after="0" w:line="240" w:lineRule="auto"/>
        <w:jc w:val="both"/>
        <w:rPr>
          <w:rFonts w:ascii="Century Gothic" w:eastAsia="Times New Roman" w:hAnsi="Century Gothic" w:cs="Arial"/>
          <w:bCs/>
          <w:color w:val="000000"/>
          <w:kern w:val="0"/>
          <w14:ligatures w14:val="none"/>
        </w:rPr>
      </w:pPr>
      <w:r w:rsidRPr="00444642">
        <w:rPr>
          <w:rFonts w:ascii="Century Gothic" w:eastAsia="Times New Roman" w:hAnsi="Century Gothic" w:cs="Arial"/>
          <w:bCs/>
          <w:color w:val="000000"/>
          <w:kern w:val="0"/>
          <w14:ligatures w14:val="none"/>
        </w:rPr>
        <w:t xml:space="preserve">Dorchester, </w:t>
      </w:r>
    </w:p>
    <w:p w14:paraId="062BFFCC" w14:textId="77777777" w:rsidR="00444642" w:rsidRDefault="00444642" w:rsidP="002F4531">
      <w:pPr>
        <w:spacing w:after="0" w:line="240" w:lineRule="auto"/>
        <w:jc w:val="both"/>
        <w:rPr>
          <w:rFonts w:ascii="Century Gothic" w:eastAsia="Times New Roman" w:hAnsi="Century Gothic" w:cs="Arial"/>
          <w:bCs/>
          <w:color w:val="000000"/>
          <w:kern w:val="0"/>
          <w14:ligatures w14:val="none"/>
        </w:rPr>
      </w:pPr>
      <w:r w:rsidRPr="00444642">
        <w:rPr>
          <w:rFonts w:ascii="Century Gothic" w:eastAsia="Times New Roman" w:hAnsi="Century Gothic" w:cs="Arial"/>
          <w:bCs/>
          <w:color w:val="000000"/>
          <w:kern w:val="0"/>
          <w14:ligatures w14:val="none"/>
        </w:rPr>
        <w:t xml:space="preserve">Dorset. </w:t>
      </w:r>
    </w:p>
    <w:p w14:paraId="546DEA94" w14:textId="77777777" w:rsidR="005C3A71" w:rsidRDefault="00444642" w:rsidP="002F4531">
      <w:pPr>
        <w:spacing w:after="0" w:line="240" w:lineRule="auto"/>
        <w:jc w:val="both"/>
        <w:rPr>
          <w:rFonts w:ascii="Century Gothic" w:eastAsia="Times New Roman" w:hAnsi="Century Gothic" w:cs="Arial"/>
          <w:bCs/>
          <w:color w:val="000000"/>
          <w:kern w:val="0"/>
          <w14:ligatures w14:val="none"/>
        </w:rPr>
      </w:pPr>
      <w:r w:rsidRPr="00444642">
        <w:rPr>
          <w:rFonts w:ascii="Century Gothic" w:eastAsia="Times New Roman" w:hAnsi="Century Gothic" w:cs="Arial"/>
          <w:bCs/>
          <w:color w:val="000000"/>
          <w:kern w:val="0"/>
          <w14:ligatures w14:val="none"/>
        </w:rPr>
        <w:t>DT1 1RD</w:t>
      </w:r>
    </w:p>
    <w:p w14:paraId="1610C42B" w14:textId="17CD00D7" w:rsidR="005C3A71" w:rsidRPr="002F4531" w:rsidRDefault="005C3A71" w:rsidP="002F4531">
      <w:pPr>
        <w:spacing w:after="0" w:line="240" w:lineRule="auto"/>
        <w:jc w:val="both"/>
        <w:rPr>
          <w:rFonts w:ascii="Century Gothic" w:eastAsia="Times New Roman" w:hAnsi="Century Gothic" w:cs="Arial"/>
          <w:bCs/>
          <w:color w:val="000000"/>
          <w:kern w:val="0"/>
          <w14:ligatures w14:val="none"/>
        </w:rPr>
      </w:pPr>
      <w:r>
        <w:rPr>
          <w:rFonts w:ascii="Century Gothic" w:eastAsia="Times New Roman" w:hAnsi="Century Gothic" w:cs="Arial"/>
          <w:bCs/>
          <w:color w:val="000000"/>
          <w:kern w:val="0"/>
          <w14:ligatures w14:val="none"/>
        </w:rPr>
        <w:t>0</w:t>
      </w:r>
      <w:r w:rsidRPr="005C3A71">
        <w:rPr>
          <w:rFonts w:ascii="Century Gothic" w:eastAsia="Times New Roman" w:hAnsi="Century Gothic" w:cs="Arial"/>
          <w:bCs/>
          <w:color w:val="000000"/>
          <w:kern w:val="0"/>
          <w14:ligatures w14:val="none"/>
        </w:rPr>
        <w:t>1305 262 244</w:t>
      </w:r>
    </w:p>
    <w:p w14:paraId="226C23C6" w14:textId="77777777" w:rsidR="007E7E6F" w:rsidRDefault="007E7E6F"/>
    <w:sectPr w:rsidR="007E7E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0673" w14:textId="77777777" w:rsidR="002F529D" w:rsidRDefault="002F529D" w:rsidP="002F4531">
      <w:pPr>
        <w:spacing w:after="0" w:line="240" w:lineRule="auto"/>
      </w:pPr>
      <w:r>
        <w:separator/>
      </w:r>
    </w:p>
  </w:endnote>
  <w:endnote w:type="continuationSeparator" w:id="0">
    <w:p w14:paraId="566090B2" w14:textId="77777777" w:rsidR="002F529D" w:rsidRDefault="002F529D" w:rsidP="002F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DD08" w14:textId="77777777" w:rsidR="002F529D" w:rsidRDefault="002F529D" w:rsidP="002F4531">
      <w:pPr>
        <w:spacing w:after="0" w:line="240" w:lineRule="auto"/>
      </w:pPr>
      <w:r>
        <w:separator/>
      </w:r>
    </w:p>
  </w:footnote>
  <w:footnote w:type="continuationSeparator" w:id="0">
    <w:p w14:paraId="795C629C" w14:textId="77777777" w:rsidR="002F529D" w:rsidRDefault="002F529D" w:rsidP="002F4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54E4"/>
    <w:multiLevelType w:val="multilevel"/>
    <w:tmpl w:val="825A1FBE"/>
    <w:lvl w:ilvl="0">
      <w:start w:val="1"/>
      <w:numFmt w:val="decimal"/>
      <w:lvlText w:val="%1."/>
      <w:lvlJc w:val="left"/>
      <w:pPr>
        <w:ind w:left="720" w:hanging="360"/>
      </w:pPr>
      <w:rPr>
        <w:b/>
      </w:rPr>
    </w:lvl>
    <w:lvl w:ilvl="1">
      <w:start w:val="1"/>
      <w:numFmt w:val="decimal"/>
      <w:isLgl/>
      <w:lvlText w:val="%1.%2"/>
      <w:lvlJc w:val="left"/>
      <w:pPr>
        <w:ind w:left="1152" w:hanging="360"/>
      </w:pPr>
      <w:rPr>
        <w:rFonts w:ascii="Calibri" w:hAnsi="Calibri" w:hint="default"/>
        <w:b w:val="0"/>
      </w:rPr>
    </w:lvl>
    <w:lvl w:ilvl="2">
      <w:start w:val="1"/>
      <w:numFmt w:val="bullet"/>
      <w:lvlText w:val=""/>
      <w:lvlJc w:val="left"/>
      <w:pPr>
        <w:ind w:left="1944" w:hanging="720"/>
      </w:pPr>
      <w:rPr>
        <w:rFonts w:ascii="Symbol" w:hAnsi="Symbol"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 w15:restartNumberingAfterBreak="0">
    <w:nsid w:val="23B175EF"/>
    <w:multiLevelType w:val="multilevel"/>
    <w:tmpl w:val="45AE7E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C926AB"/>
    <w:multiLevelType w:val="multilevel"/>
    <w:tmpl w:val="3918E054"/>
    <w:lvl w:ilvl="0">
      <w:start w:val="1"/>
      <w:numFmt w:val="decimal"/>
      <w:lvlText w:val="%1."/>
      <w:lvlJc w:val="left"/>
      <w:pPr>
        <w:ind w:left="720" w:hanging="360"/>
      </w:pPr>
      <w:rPr>
        <w:rFonts w:hint="default"/>
        <w:b/>
        <w:u w:val="none"/>
      </w:rPr>
    </w:lvl>
    <w:lvl w:ilvl="1">
      <w:start w:val="1"/>
      <w:numFmt w:val="decimal"/>
      <w:isLgl/>
      <w:lvlText w:val="%1.%2"/>
      <w:lvlJc w:val="left"/>
      <w:pPr>
        <w:ind w:left="780" w:hanging="42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FC148E"/>
    <w:multiLevelType w:val="multilevel"/>
    <w:tmpl w:val="AB28C86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Calibri" w:hAnsi="Calibri"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D944D1"/>
    <w:multiLevelType w:val="multilevel"/>
    <w:tmpl w:val="39AAAEF0"/>
    <w:lvl w:ilvl="0">
      <w:start w:val="9"/>
      <w:numFmt w:val="decimal"/>
      <w:lvlText w:val="%1."/>
      <w:lvlJc w:val="left"/>
      <w:pPr>
        <w:ind w:left="720" w:hanging="360"/>
      </w:pPr>
      <w:rPr>
        <w:rFonts w:hint="default"/>
        <w:b/>
        <w:u w:val="none"/>
      </w:rPr>
    </w:lvl>
    <w:lvl w:ilvl="1">
      <w:start w:val="1"/>
      <w:numFmt w:val="decimal"/>
      <w:isLgl/>
      <w:lvlText w:val="%1.%2"/>
      <w:lvlJc w:val="left"/>
      <w:pPr>
        <w:ind w:left="780" w:hanging="420"/>
      </w:pPr>
      <w:rPr>
        <w:rFonts w:ascii="Calibri" w:hAnsi="Calibr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70A133E"/>
    <w:multiLevelType w:val="multilevel"/>
    <w:tmpl w:val="0A9A16B2"/>
    <w:lvl w:ilvl="0">
      <w:start w:val="10"/>
      <w:numFmt w:val="decimal"/>
      <w:lvlText w:val="%1."/>
      <w:lvlJc w:val="left"/>
      <w:pPr>
        <w:ind w:left="720" w:hanging="360"/>
      </w:pPr>
      <w:rPr>
        <w:rFonts w:hint="default"/>
        <w:b/>
      </w:rPr>
    </w:lvl>
    <w:lvl w:ilvl="1">
      <w:start w:val="1"/>
      <w:numFmt w:val="decimal"/>
      <w:isLgl/>
      <w:lvlText w:val="%1.%2"/>
      <w:lvlJc w:val="left"/>
      <w:pPr>
        <w:ind w:left="720" w:hanging="360"/>
      </w:pPr>
      <w:rPr>
        <w:rFonts w:ascii="Calibri" w:hAnsi="Calibri"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3925957">
    <w:abstractNumId w:val="3"/>
  </w:num>
  <w:num w:numId="2" w16cid:durableId="167066136">
    <w:abstractNumId w:val="0"/>
  </w:num>
  <w:num w:numId="3" w16cid:durableId="1752501526">
    <w:abstractNumId w:val="4"/>
  </w:num>
  <w:num w:numId="4" w16cid:durableId="1110855293">
    <w:abstractNumId w:val="1"/>
  </w:num>
  <w:num w:numId="5" w16cid:durableId="1508597025">
    <w:abstractNumId w:val="2"/>
  </w:num>
  <w:num w:numId="6" w16cid:durableId="2031641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31"/>
    <w:rsid w:val="000A3C4D"/>
    <w:rsid w:val="00192613"/>
    <w:rsid w:val="0027710A"/>
    <w:rsid w:val="002806DF"/>
    <w:rsid w:val="002B79DF"/>
    <w:rsid w:val="002F4531"/>
    <w:rsid w:val="002F529D"/>
    <w:rsid w:val="003B4861"/>
    <w:rsid w:val="0041211A"/>
    <w:rsid w:val="004232AF"/>
    <w:rsid w:val="00444642"/>
    <w:rsid w:val="00484E1C"/>
    <w:rsid w:val="005C3A71"/>
    <w:rsid w:val="0067128A"/>
    <w:rsid w:val="007E7E6F"/>
    <w:rsid w:val="00A37E7B"/>
    <w:rsid w:val="00A846C3"/>
    <w:rsid w:val="00C1509A"/>
    <w:rsid w:val="00C63E33"/>
    <w:rsid w:val="00E620A8"/>
    <w:rsid w:val="00F167A0"/>
    <w:rsid w:val="00F84A95"/>
    <w:rsid w:val="00FA3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C24C"/>
  <w15:chartTrackingRefBased/>
  <w15:docId w15:val="{E71C1A7B-3EFC-41CF-BA5E-2CED823D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31"/>
    <w:rPr>
      <w:rFonts w:eastAsiaTheme="majorEastAsia" w:cstheme="majorBidi"/>
      <w:color w:val="272727" w:themeColor="text1" w:themeTint="D8"/>
    </w:rPr>
  </w:style>
  <w:style w:type="paragraph" w:styleId="Title">
    <w:name w:val="Title"/>
    <w:basedOn w:val="Normal"/>
    <w:next w:val="Normal"/>
    <w:link w:val="TitleChar"/>
    <w:uiPriority w:val="10"/>
    <w:qFormat/>
    <w:rsid w:val="002F4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31"/>
    <w:pPr>
      <w:spacing w:before="160"/>
      <w:jc w:val="center"/>
    </w:pPr>
    <w:rPr>
      <w:i/>
      <w:iCs/>
      <w:color w:val="404040" w:themeColor="text1" w:themeTint="BF"/>
    </w:rPr>
  </w:style>
  <w:style w:type="character" w:customStyle="1" w:styleId="QuoteChar">
    <w:name w:val="Quote Char"/>
    <w:basedOn w:val="DefaultParagraphFont"/>
    <w:link w:val="Quote"/>
    <w:uiPriority w:val="29"/>
    <w:rsid w:val="002F4531"/>
    <w:rPr>
      <w:i/>
      <w:iCs/>
      <w:color w:val="404040" w:themeColor="text1" w:themeTint="BF"/>
    </w:rPr>
  </w:style>
  <w:style w:type="paragraph" w:styleId="ListParagraph">
    <w:name w:val="List Paragraph"/>
    <w:basedOn w:val="Normal"/>
    <w:uiPriority w:val="34"/>
    <w:qFormat/>
    <w:rsid w:val="002F4531"/>
    <w:pPr>
      <w:ind w:left="720"/>
      <w:contextualSpacing/>
    </w:pPr>
  </w:style>
  <w:style w:type="character" w:styleId="IntenseEmphasis">
    <w:name w:val="Intense Emphasis"/>
    <w:basedOn w:val="DefaultParagraphFont"/>
    <w:uiPriority w:val="21"/>
    <w:qFormat/>
    <w:rsid w:val="002F4531"/>
    <w:rPr>
      <w:i/>
      <w:iCs/>
      <w:color w:val="0F4761" w:themeColor="accent1" w:themeShade="BF"/>
    </w:rPr>
  </w:style>
  <w:style w:type="paragraph" w:styleId="IntenseQuote">
    <w:name w:val="Intense Quote"/>
    <w:basedOn w:val="Normal"/>
    <w:next w:val="Normal"/>
    <w:link w:val="IntenseQuoteChar"/>
    <w:uiPriority w:val="30"/>
    <w:qFormat/>
    <w:rsid w:val="002F4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531"/>
    <w:rPr>
      <w:i/>
      <w:iCs/>
      <w:color w:val="0F4761" w:themeColor="accent1" w:themeShade="BF"/>
    </w:rPr>
  </w:style>
  <w:style w:type="character" w:styleId="IntenseReference">
    <w:name w:val="Intense Reference"/>
    <w:basedOn w:val="DefaultParagraphFont"/>
    <w:uiPriority w:val="32"/>
    <w:qFormat/>
    <w:rsid w:val="002F4531"/>
    <w:rPr>
      <w:b/>
      <w:bCs/>
      <w:smallCaps/>
      <w:color w:val="0F4761" w:themeColor="accent1" w:themeShade="BF"/>
      <w:spacing w:val="5"/>
    </w:rPr>
  </w:style>
  <w:style w:type="character" w:styleId="Hyperlink">
    <w:name w:val="Hyperlink"/>
    <w:basedOn w:val="DefaultParagraphFont"/>
    <w:uiPriority w:val="99"/>
    <w:unhideWhenUsed/>
    <w:rsid w:val="0027710A"/>
    <w:rPr>
      <w:color w:val="467886" w:themeColor="hyperlink"/>
      <w:u w:val="single"/>
    </w:rPr>
  </w:style>
  <w:style w:type="character" w:styleId="UnresolvedMention">
    <w:name w:val="Unresolved Mention"/>
    <w:basedOn w:val="DefaultParagraphFont"/>
    <w:uiPriority w:val="99"/>
    <w:semiHidden/>
    <w:unhideWhenUsed/>
    <w:rsid w:val="0027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changesupplies.org" TargetMode="External"/><Relationship Id="rId3" Type="http://schemas.openxmlformats.org/officeDocument/2006/relationships/settings" Target="settings.xml"/><Relationship Id="rId7" Type="http://schemas.openxmlformats.org/officeDocument/2006/relationships/hyperlink" Target="http://www.changegrowlive.org/rise-up-sefton/referr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mmgp-elearning.org.uk/course/index.php?category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2631</Words>
  <Characters>14050</Characters>
  <Application>Microsoft Office Word</Application>
  <DocSecurity>0</DocSecurity>
  <Lines>369</Lines>
  <Paragraphs>173</Paragraphs>
  <ScaleCrop>false</ScaleCrop>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Major</dc:creator>
  <cp:keywords/>
  <dc:description/>
  <cp:lastModifiedBy>Nichola Major</cp:lastModifiedBy>
  <cp:revision>13</cp:revision>
  <dcterms:created xsi:type="dcterms:W3CDTF">2025-01-10T09:51:00Z</dcterms:created>
  <dcterms:modified xsi:type="dcterms:W3CDTF">2025-11-27T17:17:00Z</dcterms:modified>
</cp:coreProperties>
</file>