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DE58" w14:textId="77777777" w:rsidR="004D45A5" w:rsidRDefault="00746D65">
      <w:pPr>
        <w:jc w:val="center"/>
      </w:pPr>
      <w:r>
        <w:rPr>
          <w:b/>
          <w:color w:val="0066CC"/>
          <w:sz w:val="48"/>
        </w:rPr>
        <w:t>Pharmacy Contraception Service</w:t>
      </w:r>
    </w:p>
    <w:p w14:paraId="3885E190" w14:textId="77777777" w:rsidR="004D45A5" w:rsidRDefault="00746D65">
      <w:pPr>
        <w:jc w:val="center"/>
      </w:pPr>
      <w:r>
        <w:rPr>
          <w:i/>
          <w:color w:val="008000"/>
          <w:sz w:val="26"/>
        </w:rPr>
        <w:t>The NHS pharmacy contraception service enables patients to attend their local pharmacy for initiation or onward supply of oral contraception.</w:t>
      </w:r>
    </w:p>
    <w:p w14:paraId="3F3E9542" w14:textId="77777777" w:rsidR="004D45A5" w:rsidRDefault="00746D65">
      <w:r>
        <w:rPr>
          <w:b/>
          <w:color w:val="FF6600"/>
          <w:sz w:val="32"/>
        </w:rPr>
        <w:t>What the service offers</w:t>
      </w:r>
    </w:p>
    <w:p w14:paraId="5EF0E93B" w14:textId="77777777" w:rsidR="004D45A5" w:rsidRDefault="00746D65">
      <w:pPr>
        <w:spacing w:after="120"/>
      </w:pPr>
      <w:r>
        <w:t>• Continuation of oral contraception – Patients already taking the contraceptive pill can have their supply continued at the pharmacy.</w:t>
      </w:r>
    </w:p>
    <w:p w14:paraId="5B30579F" w14:textId="77777777" w:rsidR="004D45A5" w:rsidRPr="00746D65" w:rsidRDefault="00746D65">
      <w:pPr>
        <w:spacing w:after="120"/>
      </w:pPr>
      <w:r>
        <w:t xml:space="preserve">• Initiation of oral contraception – Trained pharmacists can also start suitable patients on the </w:t>
      </w:r>
      <w:r w:rsidRPr="00746D65">
        <w:t>contraceptive pill (following a structured consultation).</w:t>
      </w:r>
    </w:p>
    <w:p w14:paraId="02E6EFE6" w14:textId="5742992E" w:rsidR="002B1549" w:rsidRDefault="002B1549">
      <w:pPr>
        <w:spacing w:after="120"/>
      </w:pPr>
      <w:r w:rsidRPr="00746D65">
        <w:t>• The Service</w:t>
      </w:r>
      <w:r w:rsidRPr="002B1549">
        <w:t xml:space="preserve"> offers free and confidential access to emergency contraception</w:t>
      </w:r>
      <w:r>
        <w:t xml:space="preserve"> </w:t>
      </w:r>
      <w:r w:rsidRPr="002B1549">
        <w:t>to prevent unintended pregnancy after unprotected sex or contraceptive failure.</w:t>
      </w:r>
    </w:p>
    <w:p w14:paraId="689E4AC6" w14:textId="77777777" w:rsidR="004D45A5" w:rsidRDefault="00746D65">
      <w:pPr>
        <w:spacing w:after="120"/>
      </w:pPr>
      <w:r>
        <w:t>• Advice and support – Pharmacists provide information on safe and effective use, side effects, and wider sexual and reproductive health.</w:t>
      </w:r>
    </w:p>
    <w:p w14:paraId="1BA769DF" w14:textId="2216E81C" w:rsidR="004D45A5" w:rsidRDefault="00746D65">
      <w:pPr>
        <w:spacing w:after="120"/>
      </w:pPr>
      <w:r>
        <w:t>• Referral if needed – If there are concerns, or if another method of contraception is more appropriate, pharmacists can refer patients to their GP or local sexual health service.</w:t>
      </w:r>
    </w:p>
    <w:p w14:paraId="4AB2AE2C" w14:textId="45D10E23" w:rsidR="00571AA6" w:rsidRDefault="00873B9A" w:rsidP="00571AA6">
      <w:pPr>
        <w:spacing w:after="120"/>
        <w:jc w:val="center"/>
      </w:pPr>
      <w:r w:rsidRPr="00571AA6">
        <w:rPr>
          <w:noProof/>
        </w:rPr>
        <w:drawing>
          <wp:inline distT="0" distB="0" distL="0" distR="0" wp14:anchorId="001822DF" wp14:editId="61D49623">
            <wp:extent cx="4846955" cy="381000"/>
            <wp:effectExtent l="0" t="0" r="0" b="0"/>
            <wp:docPr id="1429564940" name="Picture 1" descr="A diagram of a patient jour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10928" name="Picture 1" descr="A diagram of a patient journey&#10;&#10;AI-generated content may be incorrect."/>
                    <pic:cNvPicPr/>
                  </pic:nvPicPr>
                  <pic:blipFill rotWithShape="1">
                    <a:blip r:embed="rId6"/>
                    <a:srcRect b="84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56" cy="382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1AA6" w:rsidRPr="00571AA6">
        <w:rPr>
          <w:noProof/>
        </w:rPr>
        <w:drawing>
          <wp:inline distT="0" distB="0" distL="0" distR="0" wp14:anchorId="5F743A56" wp14:editId="51E8DDD6">
            <wp:extent cx="4846955" cy="1704777"/>
            <wp:effectExtent l="0" t="0" r="0" b="0"/>
            <wp:docPr id="2072910928" name="Picture 1" descr="A diagram of a patient jour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10928" name="Picture 1" descr="A diagram of a patient journey&#10;&#10;AI-generated content may be incorrect."/>
                    <pic:cNvPicPr/>
                  </pic:nvPicPr>
                  <pic:blipFill rotWithShape="1">
                    <a:blip r:embed="rId6"/>
                    <a:srcRect t="3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56" cy="1711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22C43" w14:textId="77777777" w:rsidR="00DF1C7F" w:rsidRDefault="00DF1C7F">
      <w:pPr>
        <w:rPr>
          <w:b/>
          <w:color w:val="009900"/>
          <w:sz w:val="32"/>
        </w:rPr>
        <w:sectPr w:rsidR="00DF1C7F" w:rsidSect="00F57554">
          <w:pgSz w:w="11906" w:h="16838" w:code="9"/>
          <w:pgMar w:top="1440" w:right="1800" w:bottom="1440" w:left="1800" w:header="720" w:footer="720" w:gutter="0"/>
          <w:cols w:space="720"/>
          <w:docGrid w:linePitch="360"/>
        </w:sectPr>
      </w:pPr>
    </w:p>
    <w:p w14:paraId="00953E9F" w14:textId="6616239A" w:rsidR="004D45A5" w:rsidRDefault="00746D65">
      <w:r>
        <w:rPr>
          <w:b/>
          <w:color w:val="009900"/>
          <w:sz w:val="32"/>
        </w:rPr>
        <w:t>Who it is for</w:t>
      </w:r>
    </w:p>
    <w:p w14:paraId="318BF375" w14:textId="2A243B03" w:rsidR="00474278" w:rsidRDefault="00746D65">
      <w:pPr>
        <w:spacing w:after="120"/>
      </w:pPr>
      <w:r>
        <w:t>• Anyone seeking to continue or start oral contraception.</w:t>
      </w:r>
    </w:p>
    <w:p w14:paraId="75E8E558" w14:textId="5A068862" w:rsidR="00474278" w:rsidRDefault="00746D65" w:rsidP="006B56E0">
      <w:pPr>
        <w:spacing w:after="120"/>
      </w:pPr>
      <w:r>
        <w:t>•</w:t>
      </w:r>
      <w:r w:rsidR="006B56E0">
        <w:t xml:space="preserve"> </w:t>
      </w:r>
      <w:r>
        <w:t>Patients who value the convenience, accessibility, and privacy of community pharmacy.</w:t>
      </w:r>
      <w:r w:rsidR="00C64942">
        <w:t xml:space="preserve"> </w:t>
      </w:r>
    </w:p>
    <w:p w14:paraId="4A95DE92" w14:textId="681B8A60" w:rsidR="00C64942" w:rsidRDefault="006B56E0" w:rsidP="00474278">
      <w:pPr>
        <w:spacing w:after="120"/>
      </w:pPr>
      <w:r>
        <w:t xml:space="preserve">• </w:t>
      </w:r>
      <w:r w:rsidR="00474278">
        <w:t>A</w:t>
      </w:r>
      <w:r w:rsidR="00C64942" w:rsidRPr="00C64942">
        <w:t>nyone at risk of unintended pregnancy after unprotected sex or contraceptive failure, offering free, confidential, and timely access to emergency contraception.</w:t>
      </w:r>
    </w:p>
    <w:p w14:paraId="1B77E367" w14:textId="6C073175" w:rsidR="004D45A5" w:rsidRDefault="00746D65">
      <w:r>
        <w:rPr>
          <w:b/>
          <w:color w:val="CC0066"/>
          <w:sz w:val="32"/>
        </w:rPr>
        <w:t>Benefits</w:t>
      </w:r>
    </w:p>
    <w:p w14:paraId="615BAFD9" w14:textId="52048D79" w:rsidR="004D45A5" w:rsidRDefault="00746D65">
      <w:pPr>
        <w:spacing w:after="120"/>
      </w:pPr>
      <w:r>
        <w:t>• Easier access to contraception through local pharmacies.</w:t>
      </w:r>
    </w:p>
    <w:p w14:paraId="1575F1F9" w14:textId="77777777" w:rsidR="004D45A5" w:rsidRDefault="00746D65">
      <w:pPr>
        <w:spacing w:after="120"/>
      </w:pPr>
      <w:r>
        <w:t>• Reduced pressure on GP appointments.</w:t>
      </w:r>
    </w:p>
    <w:p w14:paraId="68D0A4A3" w14:textId="77777777" w:rsidR="004D45A5" w:rsidRDefault="00746D65">
      <w:pPr>
        <w:spacing w:after="120"/>
      </w:pPr>
      <w:r>
        <w:t>• Improved patient choice and access to expert advice in the community.</w:t>
      </w:r>
    </w:p>
    <w:p w14:paraId="5D18F3A9" w14:textId="31155EA7" w:rsidR="00472D65" w:rsidRDefault="000B2D0E" w:rsidP="000B2D0E">
      <w:pPr>
        <w:spacing w:after="120"/>
        <w:sectPr w:rsidR="00472D65" w:rsidSect="00DF1C7F">
          <w:type w:val="continuous"/>
          <w:pgSz w:w="11906" w:h="16838" w:code="9"/>
          <w:pgMar w:top="1440" w:right="1800" w:bottom="1440" w:left="1800" w:header="720" w:footer="720" w:gutter="0"/>
          <w:cols w:num="2" w:space="720"/>
          <w:docGrid w:linePitch="360"/>
        </w:sectPr>
      </w:pPr>
      <w:r>
        <w:t xml:space="preserve">• </w:t>
      </w:r>
      <w:r w:rsidRPr="000B2D0E">
        <w:t xml:space="preserve">Ensures </w:t>
      </w:r>
      <w:r w:rsidRPr="000B2D0E">
        <w:rPr>
          <w:b/>
          <w:bCs/>
        </w:rPr>
        <w:t>free and consistent access</w:t>
      </w:r>
      <w:r w:rsidRPr="000B2D0E">
        <w:t xml:space="preserve"> to emergency contraception nationwide</w:t>
      </w:r>
      <w:r w:rsidR="00260067">
        <w:t xml:space="preserve"> and e</w:t>
      </w:r>
      <w:r w:rsidR="00260067" w:rsidRPr="00260067">
        <w:t xml:space="preserve">nables </w:t>
      </w:r>
      <w:r w:rsidR="00260067" w:rsidRPr="00260067">
        <w:rPr>
          <w:b/>
          <w:bCs/>
        </w:rPr>
        <w:t>national data collection</w:t>
      </w:r>
      <w:r w:rsidR="00260067" w:rsidRPr="00260067">
        <w:t xml:space="preserve"> to improve sexual health policy</w:t>
      </w:r>
    </w:p>
    <w:p w14:paraId="3994DB29" w14:textId="66F0B3A5" w:rsidR="00571AA6" w:rsidRDefault="00A973E8" w:rsidP="00A973E8">
      <w:pPr>
        <w:spacing w:after="120"/>
        <w:jc w:val="center"/>
      </w:pPr>
      <w:r w:rsidRPr="00A973E8">
        <w:rPr>
          <w:noProof/>
        </w:rPr>
        <w:lastRenderedPageBreak/>
        <w:drawing>
          <wp:inline distT="0" distB="0" distL="0" distR="0" wp14:anchorId="3B28AA5E" wp14:editId="32254E3C">
            <wp:extent cx="4638675" cy="3304897"/>
            <wp:effectExtent l="0" t="0" r="0" b="0"/>
            <wp:docPr id="1302721567" name="Picture 1" descr="A diagram of benef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21567" name="Picture 1" descr="A diagram of benefi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5503" cy="331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8F07C" w14:textId="4B9F300A" w:rsidR="004D45A5" w:rsidRDefault="00746D65" w:rsidP="00765E8B">
      <w:r>
        <w:rPr>
          <w:b/>
          <w:color w:val="0066CC"/>
          <w:sz w:val="32"/>
        </w:rPr>
        <w:t>✅ Treatments available</w:t>
      </w:r>
      <w:r w:rsidR="00765E8B">
        <w:rPr>
          <w:b/>
          <w:color w:val="0066CC"/>
          <w:sz w:val="32"/>
        </w:rPr>
        <w:tab/>
      </w:r>
      <w:r w:rsidR="00F57554">
        <w:rPr>
          <w:b/>
          <w:color w:val="0066CC"/>
          <w:sz w:val="32"/>
        </w:rPr>
        <w:tab/>
      </w:r>
      <w:r w:rsidR="00F57554">
        <w:rPr>
          <w:b/>
          <w:color w:val="0066CC"/>
          <w:sz w:val="32"/>
        </w:rPr>
        <w:tab/>
      </w:r>
      <w:r w:rsidR="00F57554">
        <w:rPr>
          <w:b/>
          <w:color w:val="0066CC"/>
          <w:sz w:val="32"/>
        </w:rPr>
        <w:tab/>
      </w:r>
    </w:p>
    <w:p w14:paraId="134B3246" w14:textId="77777777" w:rsidR="00B165F7" w:rsidRDefault="00B165F7">
      <w:pPr>
        <w:spacing w:after="120"/>
        <w:sectPr w:rsidR="00B165F7" w:rsidSect="00DF1C7F">
          <w:type w:val="continuous"/>
          <w:pgSz w:w="11906" w:h="16838" w:code="9"/>
          <w:pgMar w:top="1440" w:right="1800" w:bottom="1440" w:left="1800" w:header="720" w:footer="720" w:gutter="0"/>
          <w:cols w:space="720"/>
          <w:docGrid w:linePitch="360"/>
        </w:sectPr>
      </w:pPr>
    </w:p>
    <w:p w14:paraId="343E94C6" w14:textId="77777777" w:rsidR="004D45A5" w:rsidRDefault="00746D65">
      <w:pPr>
        <w:spacing w:after="120"/>
      </w:pPr>
      <w:r>
        <w:t>• Combined Oral Contraceptive (COC) Pills</w:t>
      </w:r>
      <w:r>
        <w:br/>
        <w:t>- Contain both estrogen and progestogen.</w:t>
      </w:r>
      <w:r>
        <w:br/>
        <w:t xml:space="preserve">- Examples: </w:t>
      </w:r>
      <w:proofErr w:type="spellStart"/>
      <w:r>
        <w:t>Microgynon</w:t>
      </w:r>
      <w:proofErr w:type="spellEnd"/>
      <w:r>
        <w:t xml:space="preserve">, </w:t>
      </w:r>
      <w:proofErr w:type="spellStart"/>
      <w:r>
        <w:t>Rigevidon</w:t>
      </w:r>
      <w:proofErr w:type="spellEnd"/>
      <w:r>
        <w:t>, Marvelon, Yasmin, etc.</w:t>
      </w:r>
    </w:p>
    <w:p w14:paraId="5FDE2D98" w14:textId="77777777" w:rsidR="004D45A5" w:rsidRDefault="00746D65">
      <w:pPr>
        <w:spacing w:after="120"/>
      </w:pPr>
      <w:r>
        <w:t>• Progestogen-Only Pills (POP, 'Mini-pill')</w:t>
      </w:r>
      <w:r>
        <w:br/>
        <w:t>- Contain only progestogen.</w:t>
      </w:r>
      <w:r>
        <w:br/>
        <w:t xml:space="preserve">- Examples: </w:t>
      </w:r>
      <w:proofErr w:type="spellStart"/>
      <w:r>
        <w:t>Desogestrel</w:t>
      </w:r>
      <w:proofErr w:type="spellEnd"/>
      <w:r>
        <w:t xml:space="preserve"> (</w:t>
      </w:r>
      <w:proofErr w:type="spellStart"/>
      <w:r>
        <w:t>Cerazette</w:t>
      </w:r>
      <w:proofErr w:type="spellEnd"/>
      <w:r>
        <w:t xml:space="preserve">, </w:t>
      </w:r>
      <w:proofErr w:type="spellStart"/>
      <w:r>
        <w:t>Cerelle</w:t>
      </w:r>
      <w:proofErr w:type="spellEnd"/>
      <w:r>
        <w:t>), Norethisterone-based POPs, etc.</w:t>
      </w:r>
    </w:p>
    <w:p w14:paraId="036A9EB6" w14:textId="116903B2" w:rsidR="001830FC" w:rsidRDefault="009860D6" w:rsidP="00A634D3">
      <w:pPr>
        <w:spacing w:after="0"/>
      </w:pPr>
      <w:r>
        <w:t>• Emergency contraception (Emergency Hormonal Contraception, EHC).</w:t>
      </w:r>
    </w:p>
    <w:p w14:paraId="12FC6EFD" w14:textId="1E249B26" w:rsidR="009860D6" w:rsidRDefault="001830FC" w:rsidP="00A634D3">
      <w:pPr>
        <w:spacing w:after="0"/>
      </w:pPr>
      <w:r>
        <w:t>-Examples</w:t>
      </w:r>
      <w:r w:rsidR="00454535">
        <w:t xml:space="preserve">: </w:t>
      </w:r>
      <w:r w:rsidR="00454535" w:rsidRPr="00454535">
        <w:t>Levonorgestrel</w:t>
      </w:r>
      <w:r w:rsidR="00454535">
        <w:t xml:space="preserve">, </w:t>
      </w:r>
      <w:r w:rsidR="00700022" w:rsidRPr="00700022">
        <w:t>Ulipristal Acetate</w:t>
      </w:r>
      <w:r w:rsidR="00700022">
        <w:t>.</w:t>
      </w:r>
    </w:p>
    <w:p w14:paraId="46D4659F" w14:textId="77777777" w:rsidR="00B165F7" w:rsidRDefault="00B165F7" w:rsidP="00A634D3">
      <w:pPr>
        <w:spacing w:before="240"/>
        <w:rPr>
          <w:rFonts w:ascii="Segoe UI Emoji" w:hAnsi="Segoe UI Emoji" w:cs="Segoe UI Emoji"/>
          <w:b/>
          <w:color w:val="CC0000"/>
          <w:sz w:val="32"/>
        </w:rPr>
        <w:sectPr w:rsidR="00B165F7" w:rsidSect="00B165F7">
          <w:type w:val="continuous"/>
          <w:pgSz w:w="11906" w:h="16838" w:code="9"/>
          <w:pgMar w:top="1440" w:right="1800" w:bottom="1440" w:left="1800" w:header="720" w:footer="720" w:gutter="0"/>
          <w:cols w:num="3" w:space="720"/>
          <w:docGrid w:linePitch="360"/>
        </w:sectPr>
      </w:pPr>
    </w:p>
    <w:p w14:paraId="69880CDD" w14:textId="77777777" w:rsidR="004D45A5" w:rsidRDefault="00746D65" w:rsidP="00A634D3">
      <w:pPr>
        <w:spacing w:before="240"/>
      </w:pPr>
      <w:r>
        <w:rPr>
          <w:rFonts w:ascii="Segoe UI Emoji" w:hAnsi="Segoe UI Emoji" w:cs="Segoe UI Emoji"/>
          <w:b/>
          <w:color w:val="CC0000"/>
          <w:sz w:val="32"/>
        </w:rPr>
        <w:t>❌</w:t>
      </w:r>
      <w:r>
        <w:rPr>
          <w:b/>
          <w:color w:val="CC0000"/>
          <w:sz w:val="32"/>
        </w:rPr>
        <w:t xml:space="preserve"> What’s not included</w:t>
      </w:r>
    </w:p>
    <w:p w14:paraId="106FC836" w14:textId="77777777" w:rsidR="004D45A5" w:rsidRDefault="00746D65">
      <w:pPr>
        <w:spacing w:after="120"/>
      </w:pPr>
      <w:r>
        <w:t>• Long-acting reversible contraception (LARC), e.g. implants, injections, IUD/IUS – these must be provided by sexual health clinics or GPs.</w:t>
      </w:r>
    </w:p>
    <w:p w14:paraId="2B6078CA" w14:textId="77777777" w:rsidR="004D45A5" w:rsidRDefault="00746D65">
      <w:pPr>
        <w:spacing w:after="120"/>
      </w:pPr>
      <w:r>
        <w:t>• Other hormone-based contraceptives (e.g. patch, ring).</w:t>
      </w:r>
    </w:p>
    <w:p w14:paraId="2F06A790" w14:textId="77777777" w:rsidR="004D45A5" w:rsidRDefault="00746D65">
      <w:r>
        <w:rPr>
          <w:b/>
          <w:color w:val="663399"/>
          <w:sz w:val="32"/>
        </w:rPr>
        <w:t>📋 Key points</w:t>
      </w:r>
    </w:p>
    <w:p w14:paraId="2D571269" w14:textId="77777777" w:rsidR="004D45A5" w:rsidRDefault="00746D65">
      <w:pPr>
        <w:spacing w:after="120"/>
      </w:pPr>
      <w:r>
        <w:t>• Pharmacists provide a structured consultation to assess medical suitability using clinical checklists.</w:t>
      </w:r>
    </w:p>
    <w:p w14:paraId="006A0A7C" w14:textId="77777777" w:rsidR="004D45A5" w:rsidRDefault="00746D65">
      <w:pPr>
        <w:spacing w:after="120"/>
      </w:pPr>
      <w:r>
        <w:t>• They can both initiate and continue oral contraception supply.</w:t>
      </w:r>
    </w:p>
    <w:p w14:paraId="12A9BB27" w14:textId="77777777" w:rsidR="0052483F" w:rsidRDefault="00746D65">
      <w:pPr>
        <w:spacing w:after="120"/>
      </w:pPr>
      <w:r>
        <w:t>• If a patient isn’t suitable for oral contraception, the pharmacist will signpost/referral to GP or sexual health services.</w:t>
      </w:r>
    </w:p>
    <w:p w14:paraId="0C14EC10" w14:textId="65986595" w:rsidR="00FC5BD4" w:rsidRDefault="00057F8C">
      <w:pPr>
        <w:spacing w:after="120"/>
      </w:pPr>
      <w:r>
        <w:t>• P</w:t>
      </w:r>
      <w:r w:rsidR="00FC5BD4" w:rsidRPr="00FC5BD4">
        <w:t>rovides free, consistent, and confidential access to emergency contraception across the country, ensuring equity, clear clinical standards, and timely support for anyone at risk of unintended pregnancy.</w:t>
      </w:r>
    </w:p>
    <w:sectPr w:rsidR="00FC5BD4" w:rsidSect="00DF1C7F">
      <w:type w:val="continuous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820E5"/>
    <w:multiLevelType w:val="hybridMultilevel"/>
    <w:tmpl w:val="06846D4E"/>
    <w:lvl w:ilvl="0" w:tplc="433008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035F5"/>
    <w:multiLevelType w:val="hybridMultilevel"/>
    <w:tmpl w:val="795AFCEC"/>
    <w:lvl w:ilvl="0" w:tplc="433008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24853"/>
    <w:multiLevelType w:val="hybridMultilevel"/>
    <w:tmpl w:val="CD06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95ABA"/>
    <w:multiLevelType w:val="hybridMultilevel"/>
    <w:tmpl w:val="BAAE5288"/>
    <w:lvl w:ilvl="0" w:tplc="433008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97A4E"/>
    <w:multiLevelType w:val="hybridMultilevel"/>
    <w:tmpl w:val="AA12F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50967"/>
    <w:multiLevelType w:val="hybridMultilevel"/>
    <w:tmpl w:val="B42477E2"/>
    <w:lvl w:ilvl="0" w:tplc="433008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264516">
    <w:abstractNumId w:val="8"/>
  </w:num>
  <w:num w:numId="2" w16cid:durableId="1822772534">
    <w:abstractNumId w:val="6"/>
  </w:num>
  <w:num w:numId="3" w16cid:durableId="606934811">
    <w:abstractNumId w:val="5"/>
  </w:num>
  <w:num w:numId="4" w16cid:durableId="527835466">
    <w:abstractNumId w:val="4"/>
  </w:num>
  <w:num w:numId="5" w16cid:durableId="1353457451">
    <w:abstractNumId w:val="7"/>
  </w:num>
  <w:num w:numId="6" w16cid:durableId="232354022">
    <w:abstractNumId w:val="3"/>
  </w:num>
  <w:num w:numId="7" w16cid:durableId="1822843359">
    <w:abstractNumId w:val="2"/>
  </w:num>
  <w:num w:numId="8" w16cid:durableId="1338579186">
    <w:abstractNumId w:val="1"/>
  </w:num>
  <w:num w:numId="9" w16cid:durableId="1003974563">
    <w:abstractNumId w:val="0"/>
  </w:num>
  <w:num w:numId="10" w16cid:durableId="893856361">
    <w:abstractNumId w:val="13"/>
  </w:num>
  <w:num w:numId="11" w16cid:durableId="1261984661">
    <w:abstractNumId w:val="11"/>
  </w:num>
  <w:num w:numId="12" w16cid:durableId="1400982089">
    <w:abstractNumId w:val="9"/>
  </w:num>
  <w:num w:numId="13" w16cid:durableId="1861237902">
    <w:abstractNumId w:val="14"/>
  </w:num>
  <w:num w:numId="14" w16cid:durableId="910887760">
    <w:abstractNumId w:val="12"/>
  </w:num>
  <w:num w:numId="15" w16cid:durableId="1390882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F8C"/>
    <w:rsid w:val="0006063C"/>
    <w:rsid w:val="000A7173"/>
    <w:rsid w:val="000B2D0E"/>
    <w:rsid w:val="000E51C3"/>
    <w:rsid w:val="00100FB5"/>
    <w:rsid w:val="00143975"/>
    <w:rsid w:val="0015074B"/>
    <w:rsid w:val="001817FE"/>
    <w:rsid w:val="001830FC"/>
    <w:rsid w:val="00260067"/>
    <w:rsid w:val="0029639D"/>
    <w:rsid w:val="002B1549"/>
    <w:rsid w:val="00326F90"/>
    <w:rsid w:val="00434F3E"/>
    <w:rsid w:val="00454535"/>
    <w:rsid w:val="00472D65"/>
    <w:rsid w:val="00474278"/>
    <w:rsid w:val="004D45A5"/>
    <w:rsid w:val="004F2892"/>
    <w:rsid w:val="0052483F"/>
    <w:rsid w:val="00535AD0"/>
    <w:rsid w:val="00537542"/>
    <w:rsid w:val="00571AA6"/>
    <w:rsid w:val="005A6C01"/>
    <w:rsid w:val="006B56E0"/>
    <w:rsid w:val="00700022"/>
    <w:rsid w:val="00746D65"/>
    <w:rsid w:val="00765E8B"/>
    <w:rsid w:val="00873B9A"/>
    <w:rsid w:val="009860D6"/>
    <w:rsid w:val="009B3F70"/>
    <w:rsid w:val="00A634D3"/>
    <w:rsid w:val="00A70748"/>
    <w:rsid w:val="00A973E8"/>
    <w:rsid w:val="00AA1D8D"/>
    <w:rsid w:val="00B165F7"/>
    <w:rsid w:val="00B47730"/>
    <w:rsid w:val="00C42F6D"/>
    <w:rsid w:val="00C64942"/>
    <w:rsid w:val="00CB0664"/>
    <w:rsid w:val="00CD66AA"/>
    <w:rsid w:val="00D34B4B"/>
    <w:rsid w:val="00DF1C7F"/>
    <w:rsid w:val="00DF2724"/>
    <w:rsid w:val="00E02ABB"/>
    <w:rsid w:val="00F57554"/>
    <w:rsid w:val="00FC5B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B0A28"/>
  <w14:defaultImageDpi w14:val="300"/>
  <w15:docId w15:val="{56BD07E9-E988-49F8-AF78-F6050700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E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 Bibby</cp:lastModifiedBy>
  <cp:revision>2</cp:revision>
  <dcterms:created xsi:type="dcterms:W3CDTF">2025-10-30T12:13:00Z</dcterms:created>
  <dcterms:modified xsi:type="dcterms:W3CDTF">2025-10-30T12:13:00Z</dcterms:modified>
  <cp:category/>
</cp:coreProperties>
</file>