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B18C7" w14:textId="77777777" w:rsidR="007202A0" w:rsidRPr="00627A7D" w:rsidRDefault="007202A0">
      <w:pPr>
        <w:rPr>
          <w:rFonts w:ascii="Arial" w:hAnsi="Arial" w:cs="Arial"/>
        </w:rPr>
      </w:pPr>
    </w:p>
    <w:p w14:paraId="44E53A07" w14:textId="1E5FEEAC" w:rsidR="00EA33DF" w:rsidRPr="006C692F" w:rsidRDefault="007F2140" w:rsidP="00894F49">
      <w:pPr>
        <w:pStyle w:val="CPE-SectionTitle"/>
        <w:spacing w:before="0" w:after="0" w:line="240" w:lineRule="auto"/>
        <w:rPr>
          <w:sz w:val="44"/>
          <w:szCs w:val="44"/>
        </w:rPr>
      </w:pPr>
      <w:bookmarkStart w:id="0" w:name="_Hlk153876523"/>
      <w:r w:rsidRPr="006C692F">
        <w:rPr>
          <w:sz w:val="44"/>
          <w:szCs w:val="44"/>
        </w:rPr>
        <w:t>Pharmacy First Service</w:t>
      </w:r>
      <w:r w:rsidR="00027680" w:rsidRPr="006C692F">
        <w:rPr>
          <w:sz w:val="44"/>
          <w:szCs w:val="44"/>
        </w:rPr>
        <w:t xml:space="preserve">: </w:t>
      </w:r>
      <w:r w:rsidR="00FD59F1" w:rsidRPr="006C692F">
        <w:rPr>
          <w:sz w:val="44"/>
          <w:szCs w:val="44"/>
        </w:rPr>
        <w:t>Training Summary</w:t>
      </w:r>
    </w:p>
    <w:p w14:paraId="4C9AB03A" w14:textId="77777777" w:rsidR="00EF6BAF" w:rsidRPr="00894F49" w:rsidRDefault="00EF6BAF" w:rsidP="00EF6BAF">
      <w:pPr>
        <w:spacing w:after="0"/>
        <w:rPr>
          <w:rFonts w:ascii="DM Sans" w:hAnsi="DM Sans" w:cs="Azo Sans"/>
          <w:kern w:val="0"/>
          <w:sz w:val="16"/>
          <w:szCs w:val="16"/>
          <w14:ligatures w14:val="none"/>
        </w:rPr>
      </w:pPr>
    </w:p>
    <w:p w14:paraId="4BBE6AEE" w14:textId="637CD361" w:rsidR="005A6DAA" w:rsidRPr="002A06C9" w:rsidRDefault="005A6DAA" w:rsidP="001A4049">
      <w:pPr>
        <w:rPr>
          <w:rFonts w:ascii="DM Sans" w:hAnsi="DM Sans" w:cs="Azo Sans"/>
          <w:kern w:val="0"/>
          <w14:ligatures w14:val="none"/>
        </w:rPr>
      </w:pPr>
      <w:r>
        <w:rPr>
          <w:rFonts w:ascii="DM Sans" w:hAnsi="DM Sans" w:cs="Azo Sans"/>
          <w:kern w:val="0"/>
          <w14:ligatures w14:val="none"/>
        </w:rPr>
        <w:t>Please find a summary of Pharmacy First training below.</w:t>
      </w:r>
    </w:p>
    <w:p w14:paraId="712BD44C" w14:textId="36D1871F" w:rsidR="009437DE" w:rsidRPr="001A4049" w:rsidRDefault="00EC44E8" w:rsidP="00EA33DF">
      <w:pPr>
        <w:rPr>
          <w:rFonts w:ascii="DM Sans" w:hAnsi="DM Sans" w:cs="Azo Sans"/>
          <w:kern w:val="0"/>
          <w14:ligatures w14:val="none"/>
        </w:rPr>
      </w:pPr>
      <w:r w:rsidRPr="002A06C9">
        <w:rPr>
          <w:rFonts w:ascii="DM Sans" w:hAnsi="DM Sans" w:cs="Azo Sans"/>
          <w:kern w:val="0"/>
          <w14:ligatures w14:val="none"/>
        </w:rPr>
        <w:t xml:space="preserve">Please also utilise the </w:t>
      </w:r>
      <w:hyperlink r:id="rId7" w:history="1">
        <w:r w:rsidRPr="00C97E44">
          <w:rPr>
            <w:rStyle w:val="CPE-Link"/>
          </w:rPr>
          <w:t>Community Pharmacy E</w:t>
        </w:r>
        <w:r w:rsidR="003B76EF" w:rsidRPr="00C97E44">
          <w:rPr>
            <w:rStyle w:val="CPE-Link"/>
          </w:rPr>
          <w:t>n</w:t>
        </w:r>
        <w:r w:rsidRPr="00C97E44">
          <w:rPr>
            <w:rStyle w:val="CPE-Link"/>
          </w:rPr>
          <w:t xml:space="preserve">gland </w:t>
        </w:r>
        <w:r w:rsidR="003B76EF" w:rsidRPr="00C97E44">
          <w:rPr>
            <w:rStyle w:val="CPE-Link"/>
          </w:rPr>
          <w:t>resources</w:t>
        </w:r>
      </w:hyperlink>
      <w:r w:rsidR="00C97E44">
        <w:rPr>
          <w:rFonts w:ascii="DM Sans" w:hAnsi="DM Sans" w:cs="Azo Sans"/>
          <w:kern w:val="0"/>
          <w14:ligatures w14:val="none"/>
        </w:rPr>
        <w:t xml:space="preserve"> w</w:t>
      </w:r>
      <w:r w:rsidR="00D57A96">
        <w:rPr>
          <w:rFonts w:ascii="DM Sans" w:hAnsi="DM Sans" w:cs="Azo Sans"/>
          <w:kern w:val="0"/>
          <w14:ligatures w14:val="none"/>
        </w:rPr>
        <w:t>h</w:t>
      </w:r>
      <w:r w:rsidR="00E45C65" w:rsidRPr="002A06C9">
        <w:rPr>
          <w:rFonts w:ascii="DM Sans" w:hAnsi="DM Sans" w:cs="Azo Sans"/>
          <w:kern w:val="0"/>
          <w14:ligatures w14:val="none"/>
        </w:rPr>
        <w:t xml:space="preserve">ere you have access to </w:t>
      </w:r>
      <w:r w:rsidR="00132A9E" w:rsidRPr="002A06C9">
        <w:rPr>
          <w:rFonts w:ascii="DM Sans" w:hAnsi="DM Sans" w:cs="Azo Sans"/>
          <w:kern w:val="0"/>
          <w14:ligatures w14:val="none"/>
        </w:rPr>
        <w:t>past</w:t>
      </w:r>
      <w:r w:rsidR="00E43CEB">
        <w:rPr>
          <w:rFonts w:ascii="DM Sans" w:hAnsi="DM Sans" w:cs="Azo Sans"/>
          <w:kern w:val="0"/>
          <w14:ligatures w14:val="none"/>
        </w:rPr>
        <w:t xml:space="preserve"> </w:t>
      </w:r>
      <w:r w:rsidR="003B76EF" w:rsidRPr="002A06C9">
        <w:rPr>
          <w:rFonts w:ascii="DM Sans" w:hAnsi="DM Sans" w:cs="Azo Sans"/>
          <w:kern w:val="0"/>
          <w14:ligatures w14:val="none"/>
        </w:rPr>
        <w:t>webinar</w:t>
      </w:r>
      <w:r w:rsidR="00D57A96">
        <w:rPr>
          <w:rFonts w:ascii="DM Sans" w:hAnsi="DM Sans" w:cs="Azo Sans"/>
          <w:kern w:val="0"/>
          <w14:ligatures w14:val="none"/>
        </w:rPr>
        <w:t>s and other supporting information.</w:t>
      </w:r>
    </w:p>
    <w:p w14:paraId="11EB4656" w14:textId="39E42B6C" w:rsidR="007871A7" w:rsidRPr="00027680" w:rsidRDefault="007871A7" w:rsidP="00027680">
      <w:pPr>
        <w:rPr>
          <w:rFonts w:ascii="DM Sans" w:hAnsi="DM Sans" w:cs="Azo Sans"/>
          <w:b/>
          <w:bCs/>
          <w:color w:val="0072CE"/>
          <w:kern w:val="0"/>
          <w:sz w:val="26"/>
          <w:szCs w:val="26"/>
          <w14:ligatures w14:val="none"/>
        </w:rPr>
      </w:pPr>
      <w:r w:rsidRPr="00027680">
        <w:rPr>
          <w:rFonts w:ascii="DM Sans" w:hAnsi="DM Sans" w:cs="Azo Sans"/>
          <w:b/>
          <w:bCs/>
          <w:color w:val="0072CE"/>
          <w:kern w:val="0"/>
          <w:sz w:val="26"/>
          <w:szCs w:val="26"/>
          <w14:ligatures w14:val="none"/>
        </w:rPr>
        <w:t>CPPE Training</w:t>
      </w:r>
      <w:r w:rsidR="002A06C9" w:rsidRPr="00027680">
        <w:rPr>
          <w:rFonts w:ascii="DM Sans" w:hAnsi="DM Sans" w:cs="Azo Sans"/>
          <w:b/>
          <w:bCs/>
          <w:color w:val="0072CE"/>
          <w:kern w:val="0"/>
          <w:sz w:val="26"/>
          <w:szCs w:val="26"/>
          <w14:ligatures w14:val="none"/>
        </w:rPr>
        <w:t xml:space="preserve"> </w:t>
      </w:r>
    </w:p>
    <w:p w14:paraId="00B2DDF4" w14:textId="68041C59" w:rsidR="00456B40" w:rsidRPr="009437DE" w:rsidRDefault="007871A7" w:rsidP="0054056D">
      <w:pPr>
        <w:rPr>
          <w:rFonts w:ascii="DM Sans" w:hAnsi="DM Sans" w:cs="Azo Sans"/>
          <w:kern w:val="0"/>
          <w14:ligatures w14:val="none"/>
        </w:rPr>
      </w:pPr>
      <w:r w:rsidRPr="009437DE">
        <w:rPr>
          <w:rFonts w:ascii="DM Sans" w:hAnsi="DM Sans" w:cs="Azo Sans"/>
          <w:kern w:val="0"/>
          <w14:ligatures w14:val="none"/>
        </w:rPr>
        <w:t>CPPE have developed a suite of resources</w:t>
      </w:r>
      <w:r w:rsidR="00256354">
        <w:rPr>
          <w:rFonts w:ascii="DM Sans" w:hAnsi="DM Sans" w:cs="Azo Sans"/>
          <w:kern w:val="0"/>
          <w14:ligatures w14:val="none"/>
        </w:rPr>
        <w:t xml:space="preserve">, including a self-assessment, </w:t>
      </w:r>
      <w:r w:rsidRPr="009437DE">
        <w:rPr>
          <w:rFonts w:ascii="DM Sans" w:hAnsi="DM Sans" w:cs="Azo Sans"/>
          <w:kern w:val="0"/>
          <w14:ligatures w14:val="none"/>
        </w:rPr>
        <w:t xml:space="preserve">to support the </w:t>
      </w:r>
      <w:r w:rsidRPr="0054056D">
        <w:rPr>
          <w:rFonts w:ascii="DM Sans" w:hAnsi="DM Sans" w:cs="Azo Sans"/>
          <w:color w:val="000000"/>
          <w:kern w:val="0"/>
          <w14:ligatures w14:val="none"/>
        </w:rPr>
        <w:t>implementation</w:t>
      </w:r>
      <w:r w:rsidRPr="009437DE">
        <w:rPr>
          <w:rFonts w:ascii="DM Sans" w:hAnsi="DM Sans" w:cs="Azo Sans"/>
          <w:kern w:val="0"/>
          <w14:ligatures w14:val="none"/>
        </w:rPr>
        <w:t xml:space="preserve"> of the Pharmacy First service</w:t>
      </w:r>
      <w:r w:rsidR="00256354">
        <w:rPr>
          <w:rFonts w:ascii="DM Sans" w:hAnsi="DM Sans" w:cs="Azo Sans"/>
          <w:kern w:val="0"/>
          <w14:ligatures w14:val="none"/>
        </w:rPr>
        <w:t>;</w:t>
      </w:r>
      <w:r w:rsidRPr="009437DE">
        <w:rPr>
          <w:rFonts w:ascii="DM Sans" w:hAnsi="DM Sans" w:cs="Azo Sans"/>
          <w:kern w:val="0"/>
          <w14:ligatures w14:val="none"/>
        </w:rPr>
        <w:t xml:space="preserve"> they are </w:t>
      </w:r>
      <w:r w:rsidR="00027680">
        <w:rPr>
          <w:rFonts w:ascii="DM Sans" w:hAnsi="DM Sans" w:cs="Azo Sans"/>
          <w:kern w:val="0"/>
          <w14:ligatures w14:val="none"/>
        </w:rPr>
        <w:t xml:space="preserve">also </w:t>
      </w:r>
      <w:r w:rsidRPr="009437DE">
        <w:rPr>
          <w:rFonts w:ascii="DM Sans" w:hAnsi="DM Sans" w:cs="Azo Sans"/>
          <w:kern w:val="0"/>
          <w14:ligatures w14:val="none"/>
        </w:rPr>
        <w:t>delivering face to face training sessions</w:t>
      </w:r>
      <w:r w:rsidR="001A4049">
        <w:rPr>
          <w:rFonts w:ascii="DM Sans" w:hAnsi="DM Sans" w:cs="Azo Sans"/>
          <w:kern w:val="0"/>
          <w14:ligatures w14:val="none"/>
        </w:rPr>
        <w:t>, l</w:t>
      </w:r>
      <w:r w:rsidRPr="009437DE">
        <w:rPr>
          <w:rFonts w:ascii="DM Sans" w:hAnsi="DM Sans" w:cs="Azo Sans"/>
          <w:kern w:val="0"/>
          <w14:ligatures w14:val="none"/>
        </w:rPr>
        <w:t>ook out for future dates.</w:t>
      </w:r>
    </w:p>
    <w:p w14:paraId="59997C44" w14:textId="45505627" w:rsidR="00256354" w:rsidRDefault="001A4049" w:rsidP="0054056D">
      <w:pPr>
        <w:rPr>
          <w:rFonts w:ascii="DM Sans" w:hAnsi="DM Sans" w:cs="Azo Sans"/>
          <w:kern w:val="0"/>
          <w14:ligatures w14:val="none"/>
        </w:rPr>
      </w:pPr>
      <w:r>
        <w:rPr>
          <w:rFonts w:ascii="DM Sans" w:hAnsi="DM Sans" w:cs="Azo Sans"/>
          <w:kern w:val="0"/>
          <w14:ligatures w14:val="none"/>
        </w:rPr>
        <w:t xml:space="preserve">Resources include </w:t>
      </w:r>
      <w:r w:rsidR="007871A7" w:rsidRPr="009437DE">
        <w:rPr>
          <w:rFonts w:ascii="DM Sans" w:hAnsi="DM Sans" w:cs="Azo Sans"/>
          <w:kern w:val="0"/>
          <w14:ligatures w14:val="none"/>
        </w:rPr>
        <w:t>training videos</w:t>
      </w:r>
      <w:r>
        <w:rPr>
          <w:rFonts w:ascii="DM Sans" w:hAnsi="DM Sans" w:cs="Azo Sans"/>
          <w:kern w:val="0"/>
          <w14:ligatures w14:val="none"/>
        </w:rPr>
        <w:t xml:space="preserve"> and e-learning</w:t>
      </w:r>
      <w:r w:rsidR="00256354">
        <w:rPr>
          <w:rFonts w:ascii="DM Sans" w:hAnsi="DM Sans" w:cs="Azo Sans"/>
          <w:kern w:val="0"/>
          <w14:ligatures w14:val="none"/>
        </w:rPr>
        <w:t xml:space="preserve">: </w:t>
      </w:r>
    </w:p>
    <w:p w14:paraId="6F3F2C87" w14:textId="659C288F" w:rsidR="00B0464C" w:rsidRPr="00B0464C" w:rsidRDefault="00000000" w:rsidP="00B0464C">
      <w:pPr>
        <w:pStyle w:val="ListParagraph"/>
        <w:numPr>
          <w:ilvl w:val="0"/>
          <w:numId w:val="1"/>
        </w:numPr>
        <w:rPr>
          <w:rFonts w:ascii="DM Sans" w:hAnsi="DM Sans" w:cs="Azo Sans"/>
          <w:kern w:val="0"/>
          <w14:ligatures w14:val="none"/>
        </w:rPr>
      </w:pPr>
      <w:hyperlink r:id="rId8" w:history="1">
        <w:r w:rsidR="00B0464C" w:rsidRPr="002809C3">
          <w:rPr>
            <w:rStyle w:val="CPE-Link"/>
          </w:rPr>
          <w:t>NHS Pharmacy First – Common Clinical Conditions (</w:t>
        </w:r>
        <w:r w:rsidR="00B0464C">
          <w:rPr>
            <w:rStyle w:val="CPE-Link"/>
          </w:rPr>
          <w:t>e</w:t>
        </w:r>
        <w:r w:rsidR="00B0464C" w:rsidRPr="002809C3">
          <w:rPr>
            <w:rStyle w:val="CPE-Link"/>
          </w:rPr>
          <w:t>-learning)</w:t>
        </w:r>
      </w:hyperlink>
      <w:r w:rsidR="00B0464C">
        <w:rPr>
          <w:rStyle w:val="CPE-Link"/>
        </w:rPr>
        <w:t xml:space="preserve"> (NEW)</w:t>
      </w:r>
    </w:p>
    <w:p w14:paraId="56B6998D" w14:textId="3CBD042D" w:rsidR="00C97E44" w:rsidRDefault="00000000" w:rsidP="009E59D6">
      <w:pPr>
        <w:pStyle w:val="ListParagraph"/>
        <w:numPr>
          <w:ilvl w:val="0"/>
          <w:numId w:val="1"/>
        </w:numPr>
        <w:spacing w:after="0" w:line="300" w:lineRule="atLeast"/>
        <w:ind w:left="714" w:hanging="357"/>
        <w:outlineLvl w:val="1"/>
        <w:rPr>
          <w:rStyle w:val="CPE-Link"/>
        </w:rPr>
      </w:pPr>
      <w:hyperlink r:id="rId9" w:history="1">
        <w:r w:rsidR="00256354" w:rsidRPr="00063318">
          <w:rPr>
            <w:rStyle w:val="CPE-Link"/>
          </w:rPr>
          <w:t>NHS Pharmacy First Essential skills</w:t>
        </w:r>
        <w:r w:rsidR="00C97E44" w:rsidRPr="00063318">
          <w:rPr>
            <w:rStyle w:val="CPE-Link"/>
          </w:rPr>
          <w:t xml:space="preserve"> (e-learning)</w:t>
        </w:r>
      </w:hyperlink>
    </w:p>
    <w:p w14:paraId="4052D33C" w14:textId="634B8E30" w:rsidR="00894F49" w:rsidRDefault="00000000" w:rsidP="00894F49">
      <w:pPr>
        <w:pStyle w:val="ListParagraph"/>
        <w:numPr>
          <w:ilvl w:val="0"/>
          <w:numId w:val="1"/>
        </w:numPr>
        <w:spacing w:after="0" w:line="200" w:lineRule="atLeast"/>
        <w:ind w:left="714" w:hanging="357"/>
        <w:outlineLvl w:val="1"/>
        <w:rPr>
          <w:rStyle w:val="CPE-Link"/>
        </w:rPr>
      </w:pPr>
      <w:hyperlink r:id="rId10" w:history="1">
        <w:r w:rsidR="00894F49" w:rsidRPr="00894F49">
          <w:rPr>
            <w:rStyle w:val="CPE-Link"/>
          </w:rPr>
          <w:t>NHS Pharmacy First - Clinical assessment (essential skills online workshop)</w:t>
        </w:r>
      </w:hyperlink>
    </w:p>
    <w:p w14:paraId="5749AD43" w14:textId="6ACA2D55" w:rsidR="00894F49" w:rsidRPr="00063318" w:rsidRDefault="00000000" w:rsidP="00894F49">
      <w:pPr>
        <w:pStyle w:val="ListParagraph"/>
        <w:numPr>
          <w:ilvl w:val="0"/>
          <w:numId w:val="1"/>
        </w:numPr>
        <w:spacing w:after="0" w:line="300" w:lineRule="atLeast"/>
        <w:ind w:left="714" w:hanging="357"/>
        <w:outlineLvl w:val="1"/>
        <w:rPr>
          <w:rStyle w:val="CPE-Link"/>
        </w:rPr>
      </w:pPr>
      <w:hyperlink r:id="rId11" w:history="1">
        <w:r w:rsidR="00894F49" w:rsidRPr="00063318">
          <w:rPr>
            <w:rStyle w:val="CPE-Link"/>
          </w:rPr>
          <w:t>Otoscopy - How to conduct an ear examination (video)</w:t>
        </w:r>
      </w:hyperlink>
    </w:p>
    <w:p w14:paraId="1FEE6A3F" w14:textId="61C17968" w:rsidR="00C97E44" w:rsidRPr="00063318" w:rsidRDefault="00000000" w:rsidP="009E59D6">
      <w:pPr>
        <w:pStyle w:val="ListParagraph"/>
        <w:numPr>
          <w:ilvl w:val="0"/>
          <w:numId w:val="1"/>
        </w:numPr>
        <w:spacing w:after="0" w:line="300" w:lineRule="atLeast"/>
        <w:ind w:left="714" w:hanging="357"/>
        <w:outlineLvl w:val="1"/>
        <w:rPr>
          <w:rStyle w:val="CPE-Link"/>
        </w:rPr>
      </w:pPr>
      <w:hyperlink r:id="rId12" w:history="1">
        <w:r w:rsidR="00C97E44" w:rsidRPr="00063318">
          <w:rPr>
            <w:rStyle w:val="CPE-Link"/>
          </w:rPr>
          <w:t>NHS Pharmacy First – Otitis Media (e-learning)</w:t>
        </w:r>
      </w:hyperlink>
    </w:p>
    <w:p w14:paraId="6BBB7B8F" w14:textId="306A754A" w:rsidR="00C97E44" w:rsidRPr="00063318" w:rsidRDefault="00000000" w:rsidP="009E59D6">
      <w:pPr>
        <w:pStyle w:val="ListParagraph"/>
        <w:numPr>
          <w:ilvl w:val="0"/>
          <w:numId w:val="1"/>
        </w:numPr>
        <w:spacing w:after="0" w:line="300" w:lineRule="atLeast"/>
        <w:ind w:left="714" w:hanging="357"/>
        <w:outlineLvl w:val="1"/>
        <w:rPr>
          <w:rStyle w:val="CPE-Link"/>
        </w:rPr>
      </w:pPr>
      <w:hyperlink r:id="rId13" w:history="1">
        <w:r w:rsidR="00C97E44" w:rsidRPr="00063318">
          <w:rPr>
            <w:rStyle w:val="CPE-Link"/>
          </w:rPr>
          <w:t>NHS Pharmacy First – Sinusitis (e-learning)</w:t>
        </w:r>
      </w:hyperlink>
    </w:p>
    <w:p w14:paraId="26E930CF" w14:textId="75243E85" w:rsidR="00C97E44" w:rsidRPr="00063318" w:rsidRDefault="00000000" w:rsidP="009E59D6">
      <w:pPr>
        <w:pStyle w:val="ListParagraph"/>
        <w:numPr>
          <w:ilvl w:val="0"/>
          <w:numId w:val="1"/>
        </w:numPr>
        <w:spacing w:after="0" w:line="300" w:lineRule="atLeast"/>
        <w:ind w:left="714" w:hanging="357"/>
        <w:outlineLvl w:val="1"/>
        <w:rPr>
          <w:rStyle w:val="CPE-Link"/>
        </w:rPr>
      </w:pPr>
      <w:hyperlink r:id="rId14" w:history="1">
        <w:r w:rsidR="00C97E44" w:rsidRPr="00063318">
          <w:rPr>
            <w:rStyle w:val="CPE-Link"/>
          </w:rPr>
          <w:t>NHS Pharmacy First – Sore throat (e-learning)</w:t>
        </w:r>
      </w:hyperlink>
    </w:p>
    <w:p w14:paraId="461A104D" w14:textId="65B432F2" w:rsidR="009E59D6" w:rsidRDefault="00000000" w:rsidP="009E59D6">
      <w:pPr>
        <w:pStyle w:val="ListParagraph"/>
        <w:numPr>
          <w:ilvl w:val="0"/>
          <w:numId w:val="1"/>
        </w:numPr>
        <w:spacing w:after="0" w:line="200" w:lineRule="atLeast"/>
        <w:ind w:left="714" w:hanging="357"/>
        <w:outlineLvl w:val="1"/>
        <w:rPr>
          <w:rStyle w:val="CPE-Link"/>
        </w:rPr>
      </w:pPr>
      <w:hyperlink r:id="rId15" w:history="1">
        <w:r w:rsidR="00C97E44" w:rsidRPr="00063318">
          <w:rPr>
            <w:rStyle w:val="CPE-Link"/>
          </w:rPr>
          <w:t>NHS Pharmacy First – Dermatology (e-learning)</w:t>
        </w:r>
      </w:hyperlink>
    </w:p>
    <w:p w14:paraId="7E4DFD67" w14:textId="77777777" w:rsidR="00456B40" w:rsidRDefault="00000000" w:rsidP="00456B40">
      <w:pPr>
        <w:pStyle w:val="ListParagraph"/>
        <w:numPr>
          <w:ilvl w:val="0"/>
          <w:numId w:val="1"/>
        </w:numPr>
        <w:spacing w:after="0" w:line="200" w:lineRule="atLeast"/>
        <w:ind w:left="714" w:hanging="357"/>
        <w:outlineLvl w:val="1"/>
        <w:rPr>
          <w:rStyle w:val="CPE-Link"/>
        </w:rPr>
      </w:pPr>
      <w:hyperlink r:id="rId16" w:history="1">
        <w:r w:rsidR="00456B40" w:rsidRPr="00894F49">
          <w:rPr>
            <w:rStyle w:val="CPE-Link"/>
          </w:rPr>
          <w:t>NHS Pharmacy First – Uncomplicated UTI (e-learning)</w:t>
        </w:r>
      </w:hyperlink>
    </w:p>
    <w:p w14:paraId="6EF2D22D" w14:textId="5E50C54F" w:rsidR="00894F49" w:rsidRPr="00894F49" w:rsidRDefault="00000000" w:rsidP="00456B40">
      <w:pPr>
        <w:pStyle w:val="ListParagraph"/>
        <w:numPr>
          <w:ilvl w:val="0"/>
          <w:numId w:val="1"/>
        </w:numPr>
        <w:spacing w:after="0" w:line="200" w:lineRule="atLeast"/>
        <w:ind w:left="714" w:hanging="357"/>
        <w:outlineLvl w:val="1"/>
        <w:rPr>
          <w:rStyle w:val="CPE-Link"/>
        </w:rPr>
      </w:pPr>
      <w:hyperlink r:id="rId17" w:history="1">
        <w:r w:rsidR="00894F49" w:rsidRPr="00894F49">
          <w:rPr>
            <w:rStyle w:val="CPE-Link"/>
          </w:rPr>
          <w:t>NHS Pharmacy First – Infected insect bites (e-learning)</w:t>
        </w:r>
      </w:hyperlink>
    </w:p>
    <w:p w14:paraId="387B208A" w14:textId="52180747" w:rsidR="00894F49" w:rsidRPr="00894F49" w:rsidRDefault="00000000" w:rsidP="00894F49">
      <w:pPr>
        <w:pStyle w:val="ListParagraph"/>
        <w:numPr>
          <w:ilvl w:val="0"/>
          <w:numId w:val="1"/>
        </w:numPr>
        <w:spacing w:after="0" w:line="200" w:lineRule="atLeast"/>
        <w:ind w:left="714" w:hanging="357"/>
        <w:outlineLvl w:val="1"/>
        <w:rPr>
          <w:rStyle w:val="CPE-Link"/>
        </w:rPr>
      </w:pPr>
      <w:hyperlink r:id="rId18" w:history="1">
        <w:r w:rsidR="00894F49" w:rsidRPr="00894F49">
          <w:rPr>
            <w:rStyle w:val="CPE-Link"/>
          </w:rPr>
          <w:t>NHS Pharmacy First – Impetigo (e-learning)</w:t>
        </w:r>
      </w:hyperlink>
    </w:p>
    <w:p w14:paraId="3FCC9D4C" w14:textId="28348290" w:rsidR="002809C3" w:rsidRPr="00894F49" w:rsidRDefault="00000000" w:rsidP="00B0464C">
      <w:pPr>
        <w:pStyle w:val="ListParagraph"/>
        <w:numPr>
          <w:ilvl w:val="0"/>
          <w:numId w:val="1"/>
        </w:numPr>
        <w:spacing w:after="0" w:line="200" w:lineRule="atLeast"/>
        <w:ind w:left="714" w:hanging="357"/>
        <w:outlineLvl w:val="1"/>
        <w:rPr>
          <w:rStyle w:val="CPE-Link"/>
        </w:rPr>
      </w:pPr>
      <w:hyperlink r:id="rId19" w:history="1">
        <w:r w:rsidR="00894F49" w:rsidRPr="00894F49">
          <w:rPr>
            <w:rStyle w:val="CPE-Link"/>
          </w:rPr>
          <w:t>NHS Pharmacy First - Shingles (e-learning)</w:t>
        </w:r>
      </w:hyperlink>
    </w:p>
    <w:p w14:paraId="31055B9D" w14:textId="77777777" w:rsidR="009E59D6" w:rsidRDefault="009E59D6" w:rsidP="00027680">
      <w:pPr>
        <w:rPr>
          <w:rFonts w:ascii="DM Sans" w:hAnsi="DM Sans" w:cs="Azo Sans"/>
          <w:kern w:val="0"/>
          <w:sz w:val="2"/>
          <w:szCs w:val="2"/>
          <w14:ligatures w14:val="none"/>
        </w:rPr>
      </w:pPr>
    </w:p>
    <w:p w14:paraId="4EE9F8B7" w14:textId="6AA4029E" w:rsidR="009E59D6" w:rsidRPr="009E59D6" w:rsidRDefault="00C97E44" w:rsidP="00027680">
      <w:pPr>
        <w:rPr>
          <w:rFonts w:ascii="DM Sans" w:hAnsi="DM Sans" w:cs="Azo Sans"/>
          <w:kern w:val="0"/>
          <w14:ligatures w14:val="none"/>
        </w:rPr>
      </w:pPr>
      <w:r w:rsidRPr="009E59D6">
        <w:rPr>
          <w:rFonts w:ascii="DM Sans" w:hAnsi="DM Sans" w:cs="Azo Sans"/>
          <w:kern w:val="0"/>
          <w14:ligatures w14:val="none"/>
        </w:rPr>
        <w:t xml:space="preserve">These and many other courses </w:t>
      </w:r>
      <w:r w:rsidR="001A4049" w:rsidRPr="009E59D6">
        <w:rPr>
          <w:rFonts w:ascii="DM Sans" w:hAnsi="DM Sans" w:cs="Azo Sans"/>
          <w:kern w:val="0"/>
          <w14:ligatures w14:val="none"/>
        </w:rPr>
        <w:t xml:space="preserve">can be accessed </w:t>
      </w:r>
      <w:hyperlink r:id="rId20" w:anchor="navTop" w:history="1">
        <w:r w:rsidR="00333C92" w:rsidRPr="00431D7C">
          <w:rPr>
            <w:rStyle w:val="CPE-Link"/>
          </w:rPr>
          <w:t>h</w:t>
        </w:r>
        <w:r w:rsidR="001A4049" w:rsidRPr="00431D7C">
          <w:rPr>
            <w:rStyle w:val="CPE-Link"/>
          </w:rPr>
          <w:t>ere</w:t>
        </w:r>
      </w:hyperlink>
      <w:r w:rsidR="00256354" w:rsidRPr="009E59D6">
        <w:rPr>
          <w:rFonts w:ascii="DM Sans" w:hAnsi="DM Sans" w:cs="Azo Sans"/>
          <w:kern w:val="0"/>
          <w14:ligatures w14:val="none"/>
        </w:rPr>
        <w:t xml:space="preserve"> u</w:t>
      </w:r>
      <w:r w:rsidR="00F00D6B" w:rsidRPr="009E59D6">
        <w:rPr>
          <w:rFonts w:ascii="DM Sans" w:hAnsi="DM Sans" w:cs="Azo Sans"/>
          <w:kern w:val="0"/>
          <w14:ligatures w14:val="none"/>
        </w:rPr>
        <w:t xml:space="preserve">nder “Useful CPPE resources to support the delivery of Pharmacy First”.  </w:t>
      </w:r>
    </w:p>
    <w:p w14:paraId="7251748B" w14:textId="1ADFB9C4" w:rsidR="0006588D" w:rsidRDefault="0006588D" w:rsidP="00027680">
      <w:pPr>
        <w:rPr>
          <w:rFonts w:ascii="DM Sans" w:hAnsi="DM Sans" w:cs="Azo Sans"/>
          <w:b/>
          <w:bCs/>
          <w:color w:val="0072CE"/>
          <w:kern w:val="0"/>
          <w:sz w:val="26"/>
          <w:szCs w:val="26"/>
          <w14:ligatures w14:val="none"/>
        </w:rPr>
      </w:pPr>
      <w:r>
        <w:rPr>
          <w:rFonts w:ascii="DM Sans" w:hAnsi="DM Sans" w:cs="Azo Sans"/>
          <w:b/>
          <w:bCs/>
          <w:color w:val="0072CE"/>
          <w:kern w:val="0"/>
          <w:sz w:val="26"/>
          <w:szCs w:val="26"/>
          <w14:ligatures w14:val="none"/>
        </w:rPr>
        <w:t>Community Pharmacy England</w:t>
      </w:r>
    </w:p>
    <w:p w14:paraId="512E5451" w14:textId="77D7DF21" w:rsidR="0006588D" w:rsidRDefault="0006588D" w:rsidP="00027680">
      <w:r>
        <w:t xml:space="preserve">Community Pharmacy England have released a series of videos </w:t>
      </w:r>
      <w:r w:rsidRPr="0006588D">
        <w:t>which walk you through each of the seven clinical pathways</w:t>
      </w:r>
      <w:r>
        <w:t xml:space="preserve">. </w:t>
      </w:r>
      <w:r w:rsidRPr="0006588D">
        <w:t xml:space="preserve">Access the videos </w:t>
      </w:r>
      <w:hyperlink r:id="rId21" w:history="1">
        <w:r w:rsidRPr="0006588D">
          <w:rPr>
            <w:rStyle w:val="CPE-Link"/>
          </w:rPr>
          <w:t>here</w:t>
        </w:r>
      </w:hyperlink>
      <w:r>
        <w:t xml:space="preserve">. </w:t>
      </w:r>
    </w:p>
    <w:p w14:paraId="0EE703A8" w14:textId="5B6F0A1D" w:rsidR="007871A7" w:rsidRPr="00027680" w:rsidRDefault="007871A7" w:rsidP="00027680">
      <w:pPr>
        <w:rPr>
          <w:rFonts w:ascii="DM Sans" w:hAnsi="DM Sans" w:cs="Azo Sans"/>
          <w:b/>
          <w:bCs/>
          <w:color w:val="0072CE"/>
          <w:kern w:val="0"/>
          <w:sz w:val="26"/>
          <w:szCs w:val="26"/>
          <w14:ligatures w14:val="none"/>
        </w:rPr>
      </w:pPr>
      <w:r w:rsidRPr="00027680">
        <w:rPr>
          <w:rFonts w:ascii="DM Sans" w:hAnsi="DM Sans" w:cs="Azo Sans"/>
          <w:b/>
          <w:bCs/>
          <w:color w:val="0072CE"/>
          <w:kern w:val="0"/>
          <w:sz w:val="26"/>
          <w:szCs w:val="26"/>
          <w14:ligatures w14:val="none"/>
        </w:rPr>
        <w:t>VirtualOutcomes</w:t>
      </w:r>
    </w:p>
    <w:p w14:paraId="123B89AA" w14:textId="2552535A" w:rsidR="006C692F" w:rsidRPr="006C692F" w:rsidRDefault="00764CA2" w:rsidP="00166668">
      <w:pPr>
        <w:rPr>
          <w:rFonts w:ascii="DM Sans" w:hAnsi="DM Sans" w:cs="Azo Sans"/>
          <w:kern w:val="0"/>
          <w14:ligatures w14:val="none"/>
        </w:rPr>
      </w:pPr>
      <w:r>
        <w:rPr>
          <w:rFonts w:ascii="DM Sans" w:hAnsi="DM Sans" w:cs="Azo Sans"/>
          <w:kern w:val="0"/>
          <w14:ligatures w14:val="none"/>
        </w:rPr>
        <w:t>P</w:t>
      </w:r>
      <w:r w:rsidR="007871A7" w:rsidRPr="009437DE">
        <w:rPr>
          <w:rFonts w:ascii="DM Sans" w:hAnsi="DM Sans" w:cs="Azo Sans"/>
          <w:kern w:val="0"/>
          <w14:ligatures w14:val="none"/>
        </w:rPr>
        <w:t>harmacies in Cheshire</w:t>
      </w:r>
      <w:r>
        <w:rPr>
          <w:rFonts w:ascii="DM Sans" w:hAnsi="DM Sans" w:cs="Azo Sans"/>
          <w:kern w:val="0"/>
          <w14:ligatures w14:val="none"/>
        </w:rPr>
        <w:t xml:space="preserve"> </w:t>
      </w:r>
      <w:r w:rsidR="007871A7" w:rsidRPr="009437DE">
        <w:rPr>
          <w:rFonts w:ascii="DM Sans" w:hAnsi="DM Sans" w:cs="Azo Sans"/>
          <w:kern w:val="0"/>
          <w14:ligatures w14:val="none"/>
        </w:rPr>
        <w:t xml:space="preserve">&amp; Merseyside have </w:t>
      </w:r>
      <w:r>
        <w:rPr>
          <w:rFonts w:ascii="DM Sans" w:hAnsi="DM Sans" w:cs="Azo Sans"/>
          <w:kern w:val="0"/>
          <w14:ligatures w14:val="none"/>
        </w:rPr>
        <w:t>free</w:t>
      </w:r>
      <w:r w:rsidR="007871A7" w:rsidRPr="009437DE">
        <w:rPr>
          <w:rFonts w:ascii="DM Sans" w:hAnsi="DM Sans" w:cs="Azo Sans"/>
          <w:kern w:val="0"/>
          <w14:ligatures w14:val="none"/>
        </w:rPr>
        <w:t xml:space="preserve"> access to VirtualOutcomes</w:t>
      </w:r>
      <w:r w:rsidR="00F00D6B">
        <w:rPr>
          <w:rFonts w:ascii="DM Sans" w:hAnsi="DM Sans" w:cs="Azo Sans"/>
          <w:kern w:val="0"/>
          <w14:ligatures w14:val="none"/>
        </w:rPr>
        <w:t xml:space="preserve">. </w:t>
      </w:r>
      <w:r>
        <w:rPr>
          <w:rFonts w:ascii="DM Sans" w:hAnsi="DM Sans" w:cs="Azo Sans"/>
          <w:kern w:val="0"/>
          <w14:ligatures w14:val="none"/>
        </w:rPr>
        <w:t>They have developed a series of modules to support Pharmacy First including one module for each clinical pathway and a</w:t>
      </w:r>
      <w:r w:rsidR="00431D7C">
        <w:rPr>
          <w:rFonts w:ascii="DM Sans" w:hAnsi="DM Sans" w:cs="Azo Sans"/>
          <w:kern w:val="0"/>
          <w14:ligatures w14:val="none"/>
        </w:rPr>
        <w:t xml:space="preserve">n </w:t>
      </w:r>
      <w:r>
        <w:rPr>
          <w:rFonts w:ascii="DM Sans" w:hAnsi="DM Sans" w:cs="Azo Sans"/>
          <w:kern w:val="0"/>
          <w14:ligatures w14:val="none"/>
        </w:rPr>
        <w:t xml:space="preserve">introduction and overview module for the pharmacy team. Access the training </w:t>
      </w:r>
      <w:hyperlink r:id="rId22" w:history="1">
        <w:r w:rsidRPr="00764CA2">
          <w:rPr>
            <w:rStyle w:val="CPE-Link"/>
          </w:rPr>
          <w:t>here</w:t>
        </w:r>
      </w:hyperlink>
      <w:r>
        <w:rPr>
          <w:rFonts w:ascii="DM Sans" w:hAnsi="DM Sans" w:cs="Azo Sans"/>
          <w:kern w:val="0"/>
          <w14:ligatures w14:val="none"/>
        </w:rPr>
        <w:t>.</w:t>
      </w:r>
    </w:p>
    <w:p w14:paraId="19164012" w14:textId="07D643C5" w:rsidR="006C692F" w:rsidRDefault="006C692F" w:rsidP="00166668">
      <w:pPr>
        <w:rPr>
          <w:rFonts w:ascii="DM Sans" w:hAnsi="DM Sans" w:cs="Azo Sans"/>
          <w:b/>
          <w:bCs/>
          <w:color w:val="0072CE"/>
          <w:kern w:val="0"/>
          <w:sz w:val="26"/>
          <w:szCs w:val="26"/>
          <w14:ligatures w14:val="none"/>
        </w:rPr>
      </w:pPr>
      <w:r>
        <w:rPr>
          <w:rFonts w:ascii="DM Sans" w:hAnsi="DM Sans" w:cs="Azo Sans"/>
          <w:b/>
          <w:bCs/>
          <w:color w:val="0072CE"/>
          <w:kern w:val="0"/>
          <w:sz w:val="26"/>
          <w:szCs w:val="26"/>
          <w14:ligatures w14:val="none"/>
        </w:rPr>
        <w:t xml:space="preserve">Pharmacy Magazine </w:t>
      </w:r>
    </w:p>
    <w:p w14:paraId="22EE7E3F" w14:textId="221DDEE0" w:rsidR="006C692F" w:rsidRPr="006C692F" w:rsidRDefault="006C692F" w:rsidP="00166668">
      <w:pPr>
        <w:rPr>
          <w:rFonts w:ascii="DM Sans" w:hAnsi="DM Sans" w:cs="Azo Sans"/>
          <w:kern w:val="0"/>
          <w14:ligatures w14:val="none"/>
        </w:rPr>
      </w:pPr>
      <w:r w:rsidRPr="006C692F">
        <w:rPr>
          <w:rFonts w:ascii="DM Sans" w:hAnsi="DM Sans" w:cs="Azo Sans"/>
          <w:kern w:val="0"/>
          <w14:ligatures w14:val="none"/>
        </w:rPr>
        <w:t>Pharmacy Magazine have a launched a series of 20–30-minute modules to support pharmacists to deliver the Pharmacy First Service.</w:t>
      </w:r>
    </w:p>
    <w:p w14:paraId="61511FD3" w14:textId="223054C9" w:rsidR="006C692F" w:rsidRPr="006C692F" w:rsidRDefault="006C692F" w:rsidP="00166668">
      <w:pPr>
        <w:rPr>
          <w:rFonts w:ascii="DM Sans" w:hAnsi="DM Sans" w:cs="Azo Sans"/>
          <w:kern w:val="0"/>
          <w14:ligatures w14:val="none"/>
        </w:rPr>
      </w:pPr>
      <w:r w:rsidRPr="006C692F">
        <w:rPr>
          <w:rFonts w:ascii="DM Sans" w:hAnsi="DM Sans" w:cs="Azo Sans"/>
          <w:kern w:val="0"/>
          <w14:ligatures w14:val="none"/>
        </w:rPr>
        <w:t xml:space="preserve">The modules and other training materials can be accessed </w:t>
      </w:r>
      <w:hyperlink r:id="rId23" w:history="1">
        <w:r w:rsidRPr="006C692F">
          <w:rPr>
            <w:rStyle w:val="CPE-Link"/>
          </w:rPr>
          <w:t>here</w:t>
        </w:r>
      </w:hyperlink>
      <w:r w:rsidRPr="006C692F">
        <w:rPr>
          <w:rFonts w:ascii="DM Sans" w:hAnsi="DM Sans" w:cs="Azo Sans"/>
          <w:kern w:val="0"/>
          <w14:ligatures w14:val="none"/>
        </w:rPr>
        <w:t xml:space="preserve">. </w:t>
      </w:r>
    </w:p>
    <w:p w14:paraId="2C91EE38" w14:textId="7F0FB817" w:rsidR="00166668" w:rsidRDefault="00166668" w:rsidP="00166668">
      <w:pPr>
        <w:rPr>
          <w:rFonts w:ascii="DM Sans" w:hAnsi="DM Sans" w:cs="Azo Sans"/>
          <w:b/>
          <w:bCs/>
          <w:color w:val="0072CE"/>
          <w:kern w:val="0"/>
          <w:sz w:val="26"/>
          <w:szCs w:val="26"/>
          <w14:ligatures w14:val="none"/>
        </w:rPr>
      </w:pPr>
      <w:r w:rsidRPr="00256354">
        <w:rPr>
          <w:rFonts w:ascii="DM Sans" w:hAnsi="DM Sans" w:cs="Azo Sans"/>
          <w:b/>
          <w:bCs/>
          <w:color w:val="0072CE"/>
          <w:kern w:val="0"/>
          <w:sz w:val="26"/>
          <w:szCs w:val="26"/>
          <w14:ligatures w14:val="none"/>
        </w:rPr>
        <w:lastRenderedPageBreak/>
        <w:t>Agi</w:t>
      </w:r>
      <w:r>
        <w:rPr>
          <w:rFonts w:ascii="DM Sans" w:hAnsi="DM Sans" w:cs="Azo Sans"/>
          <w:b/>
          <w:bCs/>
          <w:color w:val="0072CE"/>
          <w:kern w:val="0"/>
          <w:sz w:val="26"/>
          <w:szCs w:val="26"/>
          <w14:ligatures w14:val="none"/>
        </w:rPr>
        <w:t>lio</w:t>
      </w:r>
      <w:r w:rsidR="00FD59F1">
        <w:rPr>
          <w:rFonts w:ascii="DM Sans" w:hAnsi="DM Sans" w:cs="Azo Sans"/>
          <w:b/>
          <w:bCs/>
          <w:color w:val="0072CE"/>
          <w:kern w:val="0"/>
          <w:sz w:val="26"/>
          <w:szCs w:val="26"/>
          <w14:ligatures w14:val="none"/>
        </w:rPr>
        <w:t xml:space="preserve"> Training</w:t>
      </w:r>
    </w:p>
    <w:p w14:paraId="51344521" w14:textId="5E788CE2" w:rsidR="00166668" w:rsidRPr="00166668" w:rsidRDefault="00166668" w:rsidP="00166668">
      <w:pPr>
        <w:rPr>
          <w:rFonts w:ascii="DM Sans" w:hAnsi="DM Sans" w:cs="Azo Sans"/>
          <w:kern w:val="0"/>
          <w14:ligatures w14:val="none"/>
        </w:rPr>
      </w:pPr>
      <w:r w:rsidRPr="00166668">
        <w:rPr>
          <w:rFonts w:ascii="DM Sans" w:hAnsi="DM Sans" w:cs="Azo Sans"/>
          <w:kern w:val="0"/>
          <w14:ligatures w14:val="none"/>
        </w:rPr>
        <w:t>To support the rollout of the NHS Pharmacy First Service, Agilio have developed a series of free e-learning courses.</w:t>
      </w:r>
    </w:p>
    <w:p w14:paraId="0B20E236" w14:textId="77777777" w:rsidR="00166668" w:rsidRDefault="00166668" w:rsidP="00166668">
      <w:pPr>
        <w:rPr>
          <w:rFonts w:ascii="DM Sans" w:hAnsi="DM Sans" w:cs="Azo Sans"/>
          <w:kern w:val="0"/>
          <w14:ligatures w14:val="none"/>
        </w:rPr>
      </w:pPr>
      <w:r w:rsidRPr="00166668">
        <w:rPr>
          <w:rFonts w:ascii="DM Sans" w:hAnsi="DM Sans" w:cs="Azo Sans"/>
          <w:kern w:val="0"/>
          <w14:ligatures w14:val="none"/>
        </w:rPr>
        <w:t xml:space="preserve">These courses are based on NICE CKS and are aligned to the NHS England clinical pathways and PGDs. </w:t>
      </w:r>
    </w:p>
    <w:p w14:paraId="67C66DF0" w14:textId="2D96BEC2" w:rsidR="00166668" w:rsidRPr="00166668" w:rsidRDefault="00166668" w:rsidP="00166668">
      <w:pPr>
        <w:rPr>
          <w:rFonts w:ascii="DM Sans" w:hAnsi="DM Sans" w:cs="Azo Sans"/>
          <w:kern w:val="0"/>
          <w14:ligatures w14:val="none"/>
        </w:rPr>
      </w:pPr>
      <w:r w:rsidRPr="00166668">
        <w:rPr>
          <w:rFonts w:ascii="DM Sans" w:hAnsi="DM Sans" w:cs="Azo Sans"/>
          <w:kern w:val="0"/>
          <w14:ligatures w14:val="none"/>
        </w:rPr>
        <w:t xml:space="preserve">They include a case study and multiple-choice questions to test understanding, with a certificate of completion. </w:t>
      </w:r>
    </w:p>
    <w:p w14:paraId="7CFB898D" w14:textId="7B2B2F89" w:rsidR="006C692F" w:rsidRPr="006C692F" w:rsidRDefault="00166668" w:rsidP="00166668">
      <w:pPr>
        <w:rPr>
          <w:color w:val="FF6E3B"/>
          <w:u w:val="thick"/>
        </w:rPr>
      </w:pPr>
      <w:r w:rsidRPr="00166668">
        <w:rPr>
          <w:rFonts w:ascii="DM Sans" w:hAnsi="DM Sans" w:cs="Azo Sans"/>
          <w:kern w:val="0"/>
          <w14:ligatures w14:val="none"/>
        </w:rPr>
        <w:t xml:space="preserve">Access Agilio e-learning </w:t>
      </w:r>
      <w:hyperlink r:id="rId24" w:history="1">
        <w:r w:rsidRPr="006C692F">
          <w:rPr>
            <w:rStyle w:val="CPE-Link"/>
          </w:rPr>
          <w:t>here</w:t>
        </w:r>
      </w:hyperlink>
      <w:r w:rsidR="006C692F" w:rsidRPr="006C692F">
        <w:rPr>
          <w:rFonts w:ascii="DM Sans" w:hAnsi="DM Sans" w:cs="Azo Sans"/>
          <w:kern w:val="0"/>
          <w14:ligatures w14:val="none"/>
        </w:rPr>
        <w:t>.</w:t>
      </w:r>
    </w:p>
    <w:p w14:paraId="58A9A444" w14:textId="77777777" w:rsidR="006C692F" w:rsidRDefault="006C692F" w:rsidP="00166668">
      <w:pPr>
        <w:rPr>
          <w:rFonts w:ascii="DM Sans" w:hAnsi="DM Sans" w:cs="Azo Sans"/>
          <w:kern w:val="0"/>
          <w14:ligatures w14:val="none"/>
        </w:rPr>
      </w:pPr>
    </w:p>
    <w:p w14:paraId="4A1620F9" w14:textId="77777777" w:rsidR="00063318" w:rsidRDefault="00063318" w:rsidP="002A06C9">
      <w:pPr>
        <w:pStyle w:val="CPE-Heading2"/>
      </w:pPr>
    </w:p>
    <w:p w14:paraId="500551D9" w14:textId="77777777" w:rsidR="00063318" w:rsidRDefault="00063318" w:rsidP="002A06C9">
      <w:pPr>
        <w:pStyle w:val="CPE-Heading2"/>
      </w:pPr>
    </w:p>
    <w:p w14:paraId="694CB799" w14:textId="77777777" w:rsidR="00063318" w:rsidRDefault="00063318" w:rsidP="002A06C9">
      <w:pPr>
        <w:pStyle w:val="CPE-Heading2"/>
      </w:pPr>
    </w:p>
    <w:p w14:paraId="24750770" w14:textId="77777777" w:rsidR="00063318" w:rsidRDefault="00063318" w:rsidP="002A06C9">
      <w:pPr>
        <w:pStyle w:val="CPE-Heading2"/>
      </w:pPr>
    </w:p>
    <w:bookmarkEnd w:id="0"/>
    <w:p w14:paraId="05E2AB2C" w14:textId="594DA165" w:rsidR="00027680" w:rsidRDefault="00027680" w:rsidP="006E6CAE">
      <w:pPr>
        <w:rPr>
          <w:rStyle w:val="CPE-Link"/>
          <w:rFonts w:ascii="DM Sans" w:hAnsi="DM Sans" w:cs="Azo Sans"/>
          <w:kern w:val="0"/>
          <w14:ligatures w14:val="none"/>
        </w:rPr>
      </w:pPr>
    </w:p>
    <w:sectPr w:rsidR="00027680" w:rsidSect="006C692F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952" w:right="720" w:bottom="50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E8C94" w14:textId="77777777" w:rsidR="00BD267E" w:rsidRDefault="00BD267E" w:rsidP="007871A7">
      <w:pPr>
        <w:spacing w:after="0" w:line="240" w:lineRule="auto"/>
      </w:pPr>
      <w:r>
        <w:separator/>
      </w:r>
    </w:p>
  </w:endnote>
  <w:endnote w:type="continuationSeparator" w:id="0">
    <w:p w14:paraId="45B163F1" w14:textId="77777777" w:rsidR="00BD267E" w:rsidRDefault="00BD267E" w:rsidP="00787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Mokoko Medium">
    <w:altName w:val="Cambria"/>
    <w:charset w:val="4D"/>
    <w:family w:val="roman"/>
    <w:pitch w:val="variable"/>
    <w:sig w:usb0="A00000EF" w:usb1="4000205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48418" w14:textId="77777777" w:rsidR="00B361A5" w:rsidRDefault="00B361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3A4E1" w14:textId="1996AF1C" w:rsidR="00E96FE9" w:rsidRPr="00FD59F1" w:rsidRDefault="00E96FE9">
    <w:pPr>
      <w:pStyle w:val="Footer"/>
      <w:rPr>
        <w:rFonts w:ascii="DM Sans" w:hAnsi="DM Sans"/>
      </w:rPr>
    </w:pPr>
    <w:r w:rsidRPr="00FD59F1">
      <w:rPr>
        <w:rFonts w:ascii="DM Sans" w:hAnsi="DM Sans" w:cs="Arial"/>
        <w:noProof/>
        <w:color w:val="000000" w:themeColor="text1"/>
        <w:sz w:val="20"/>
        <w:szCs w:val="20"/>
        <w:lang w:eastAsia="en-GB"/>
      </w:rPr>
      <w:drawing>
        <wp:anchor distT="0" distB="0" distL="114300" distR="114300" simplePos="0" relativeHeight="251658752" behindDoc="1" locked="0" layoutInCell="1" allowOverlap="1" wp14:anchorId="40190808" wp14:editId="6D1ED65C">
          <wp:simplePos x="0" y="0"/>
          <wp:positionH relativeFrom="page">
            <wp:posOffset>4514215</wp:posOffset>
          </wp:positionH>
          <wp:positionV relativeFrom="page">
            <wp:posOffset>8839200</wp:posOffset>
          </wp:positionV>
          <wp:extent cx="2969905" cy="1769110"/>
          <wp:effectExtent l="0" t="0" r="1905" b="0"/>
          <wp:wrapNone/>
          <wp:docPr id="1047138761" name="Picture 3" descr="A picture containing screenshot,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38761" name="Picture 3" descr="A picture containing screenshot, colorfulne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9905" cy="176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0EF1">
      <w:rPr>
        <w:rFonts w:ascii="DM Sans" w:hAnsi="DM Sans"/>
      </w:rPr>
      <w:t xml:space="preserve">June </w:t>
    </w:r>
    <w:r w:rsidR="00FD59F1" w:rsidRPr="00FD59F1">
      <w:rPr>
        <w:rFonts w:ascii="DM Sans" w:hAnsi="DM Sans"/>
      </w:rPr>
      <w:t>2024</w:t>
    </w:r>
    <w:r w:rsidR="00850EF1">
      <w:rPr>
        <w:rFonts w:ascii="DM Sans" w:hAnsi="DM Sans"/>
      </w:rPr>
      <w:t xml:space="preserve"> (v2)</w:t>
    </w:r>
  </w:p>
  <w:p w14:paraId="73C880A3" w14:textId="77777777" w:rsidR="00E96FE9" w:rsidRDefault="00E96F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97FBF" w14:textId="77777777" w:rsidR="00B361A5" w:rsidRDefault="00B36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9D75E" w14:textId="77777777" w:rsidR="00BD267E" w:rsidRDefault="00BD267E" w:rsidP="007871A7">
      <w:pPr>
        <w:spacing w:after="0" w:line="240" w:lineRule="auto"/>
      </w:pPr>
      <w:r>
        <w:separator/>
      </w:r>
    </w:p>
  </w:footnote>
  <w:footnote w:type="continuationSeparator" w:id="0">
    <w:p w14:paraId="55F3840D" w14:textId="77777777" w:rsidR="00BD267E" w:rsidRDefault="00BD267E" w:rsidP="00787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111EB" w14:textId="77777777" w:rsidR="00B361A5" w:rsidRDefault="00B361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7DBC0" w14:textId="71EB9947" w:rsidR="006E6CAE" w:rsidRDefault="0044323F" w:rsidP="00B20046">
    <w:pPr>
      <w:pStyle w:val="Header"/>
      <w:ind w:right="-569"/>
    </w:pPr>
    <w:r>
      <w:rPr>
        <w:noProof/>
      </w:rPr>
      <w:drawing>
        <wp:anchor distT="0" distB="0" distL="114300" distR="114300" simplePos="0" relativeHeight="251684352" behindDoc="1" locked="0" layoutInCell="1" allowOverlap="1" wp14:anchorId="204A5CB2" wp14:editId="0B07C5D5">
          <wp:simplePos x="0" y="0"/>
          <wp:positionH relativeFrom="column">
            <wp:posOffset>1432560</wp:posOffset>
          </wp:positionH>
          <wp:positionV relativeFrom="paragraph">
            <wp:posOffset>-121285</wp:posOffset>
          </wp:positionV>
          <wp:extent cx="1748155" cy="581025"/>
          <wp:effectExtent l="0" t="0" r="0" b="3175"/>
          <wp:wrapTight wrapText="bothSides">
            <wp:wrapPolygon edited="0">
              <wp:start x="16633" y="0"/>
              <wp:lineTo x="5963" y="0"/>
              <wp:lineTo x="471" y="2361"/>
              <wp:lineTo x="471" y="11803"/>
              <wp:lineTo x="1255" y="15108"/>
              <wp:lineTo x="2197" y="15108"/>
              <wp:lineTo x="2197" y="18413"/>
              <wp:lineTo x="8160" y="20774"/>
              <wp:lineTo x="15378" y="21246"/>
              <wp:lineTo x="16320" y="21246"/>
              <wp:lineTo x="20713" y="15108"/>
              <wp:lineTo x="21027" y="13692"/>
              <wp:lineTo x="20243" y="11331"/>
              <wp:lineTo x="18046" y="7554"/>
              <wp:lineTo x="19615" y="6138"/>
              <wp:lineTo x="19458" y="944"/>
              <wp:lineTo x="17418" y="0"/>
              <wp:lineTo x="16633" y="0"/>
            </wp:wrapPolygon>
          </wp:wrapTight>
          <wp:docPr id="2" name="Picture 1" descr="Blue and orange text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A291DA4-8BC2-8198-CF27-2EA1BA83D1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Blue and orange text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FA291DA4-8BC2-8198-CF27-2EA1BA83D11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15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5376" behindDoc="1" locked="0" layoutInCell="1" allowOverlap="1" wp14:anchorId="1BB531AD" wp14:editId="6D621B88">
          <wp:simplePos x="0" y="0"/>
          <wp:positionH relativeFrom="column">
            <wp:posOffset>4942797</wp:posOffset>
          </wp:positionH>
          <wp:positionV relativeFrom="paragraph">
            <wp:posOffset>-87388</wp:posOffset>
          </wp:positionV>
          <wp:extent cx="1582420" cy="478155"/>
          <wp:effectExtent l="0" t="0" r="5080" b="4445"/>
          <wp:wrapTight wrapText="bothSides">
            <wp:wrapPolygon edited="0">
              <wp:start x="1734" y="0"/>
              <wp:lineTo x="0" y="6884"/>
              <wp:lineTo x="0" y="14343"/>
              <wp:lineTo x="867" y="18932"/>
              <wp:lineTo x="1734" y="20653"/>
              <wp:lineTo x="2254" y="21227"/>
              <wp:lineTo x="3814" y="21227"/>
              <wp:lineTo x="4507" y="21227"/>
              <wp:lineTo x="13695" y="21227"/>
              <wp:lineTo x="15255" y="20653"/>
              <wp:lineTo x="17162" y="18932"/>
              <wp:lineTo x="20109" y="13769"/>
              <wp:lineTo x="19936" y="9753"/>
              <wp:lineTo x="21496" y="8032"/>
              <wp:lineTo x="21496" y="1147"/>
              <wp:lineTo x="19242" y="0"/>
              <wp:lineTo x="1734" y="0"/>
            </wp:wrapPolygon>
          </wp:wrapTight>
          <wp:docPr id="1743970848" name="Picture 1743970848" descr="Blue and orange text on a white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C7ED2D2-CB0A-DE21-65C6-15CBECB43E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970848" name="Picture 1743970848" descr="Blue and orange text on a white background&#10;&#10;Description automatically generated">
                    <a:extLst>
                      <a:ext uri="{FF2B5EF4-FFF2-40B4-BE49-F238E27FC236}">
                        <a16:creationId xmlns:a16="http://schemas.microsoft.com/office/drawing/2014/main" id="{FC7ED2D2-CB0A-DE21-65C6-15CBECB43EE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420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3328" behindDoc="1" locked="0" layoutInCell="1" allowOverlap="1" wp14:anchorId="63F50775" wp14:editId="44E2FD25">
          <wp:simplePos x="0" y="0"/>
          <wp:positionH relativeFrom="column">
            <wp:posOffset>3241218</wp:posOffset>
          </wp:positionH>
          <wp:positionV relativeFrom="paragraph">
            <wp:posOffset>-108179</wp:posOffset>
          </wp:positionV>
          <wp:extent cx="1591945" cy="505460"/>
          <wp:effectExtent l="0" t="0" r="0" b="2540"/>
          <wp:wrapTight wrapText="bothSides">
            <wp:wrapPolygon edited="0">
              <wp:start x="17921" y="0"/>
              <wp:lineTo x="2757" y="0"/>
              <wp:lineTo x="0" y="1085"/>
              <wp:lineTo x="0" y="13568"/>
              <wp:lineTo x="689" y="17367"/>
              <wp:lineTo x="1723" y="17367"/>
              <wp:lineTo x="1723" y="20623"/>
              <wp:lineTo x="11890" y="21166"/>
              <wp:lineTo x="13268" y="21166"/>
              <wp:lineTo x="16026" y="21166"/>
              <wp:lineTo x="17232" y="20080"/>
              <wp:lineTo x="17059" y="17367"/>
              <wp:lineTo x="17921" y="17367"/>
              <wp:lineTo x="19817" y="11397"/>
              <wp:lineTo x="19644" y="8683"/>
              <wp:lineTo x="21367" y="8141"/>
              <wp:lineTo x="21367" y="1085"/>
              <wp:lineTo x="18955" y="0"/>
              <wp:lineTo x="17921" y="0"/>
            </wp:wrapPolygon>
          </wp:wrapTight>
          <wp:docPr id="317148408" name="Picture 317148408" descr="A close-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5AFED6A-2AFC-E0C9-1FBA-EA3FDF77A6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148408" name="Picture 317148408" descr="A close-up of a logo&#10;&#10;Description automatically generated">
                    <a:extLst>
                      <a:ext uri="{FF2B5EF4-FFF2-40B4-BE49-F238E27FC236}">
                        <a16:creationId xmlns:a16="http://schemas.microsoft.com/office/drawing/2014/main" id="{F5AFED6A-2AFC-E0C9-1FBA-EA3FDF77A6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945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4049">
      <w:rPr>
        <w:rFonts w:eastAsia="Times New Roman"/>
        <w:noProof/>
      </w:rPr>
      <w:drawing>
        <wp:anchor distT="0" distB="0" distL="114300" distR="114300" simplePos="0" relativeHeight="251659264" behindDoc="1" locked="0" layoutInCell="1" allowOverlap="1" wp14:anchorId="6EEA282A" wp14:editId="00620F96">
          <wp:simplePos x="0" y="0"/>
          <wp:positionH relativeFrom="margin">
            <wp:posOffset>-282004</wp:posOffset>
          </wp:positionH>
          <wp:positionV relativeFrom="paragraph">
            <wp:posOffset>-306377</wp:posOffset>
          </wp:positionV>
          <wp:extent cx="1623060" cy="787400"/>
          <wp:effectExtent l="0" t="0" r="2540" b="0"/>
          <wp:wrapTight wrapText="bothSides">
            <wp:wrapPolygon edited="0">
              <wp:start x="15042" y="697"/>
              <wp:lineTo x="8451" y="2439"/>
              <wp:lineTo x="7775" y="4529"/>
              <wp:lineTo x="8620" y="6968"/>
              <wp:lineTo x="0" y="6968"/>
              <wp:lineTo x="0" y="20206"/>
              <wp:lineTo x="14873" y="20903"/>
              <wp:lineTo x="15718" y="20903"/>
              <wp:lineTo x="21127" y="12542"/>
              <wp:lineTo x="21465" y="10103"/>
              <wp:lineTo x="21465" y="5574"/>
              <wp:lineTo x="20451" y="4529"/>
              <wp:lineTo x="16225" y="697"/>
              <wp:lineTo x="15042" y="697"/>
            </wp:wrapPolygon>
          </wp:wrapTight>
          <wp:docPr id="364526506" name="Picture 2" descr="A green and black ma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526506" name="Picture 2" descr="A green and black map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922">
      <w:rPr>
        <w:noProof/>
      </w:rPr>
      <w:drawing>
        <wp:anchor distT="0" distB="0" distL="114300" distR="114300" simplePos="0" relativeHeight="251682304" behindDoc="1" locked="0" layoutInCell="1" allowOverlap="1" wp14:anchorId="555601F8" wp14:editId="555D8966">
          <wp:simplePos x="0" y="0"/>
          <wp:positionH relativeFrom="page">
            <wp:align>right</wp:align>
          </wp:positionH>
          <wp:positionV relativeFrom="margin">
            <wp:posOffset>-528955</wp:posOffset>
          </wp:positionV>
          <wp:extent cx="1476732" cy="1133475"/>
          <wp:effectExtent l="0" t="0" r="0" b="0"/>
          <wp:wrapNone/>
          <wp:docPr id="1756711277" name="Picture 6" descr="A picture containing screenshot, colorfulness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711277" name="Picture 6" descr="A picture containing screenshot, colorfulness, design&#10;&#10;Description automatically generated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732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84662" w14:textId="77777777" w:rsidR="00B361A5" w:rsidRDefault="00B361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2F7C4F"/>
    <w:multiLevelType w:val="hybridMultilevel"/>
    <w:tmpl w:val="6028446E"/>
    <w:lvl w:ilvl="0" w:tplc="1A2EC7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C2D58"/>
    <w:multiLevelType w:val="hybridMultilevel"/>
    <w:tmpl w:val="435A48BA"/>
    <w:lvl w:ilvl="0" w:tplc="1A2EC7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796284">
    <w:abstractNumId w:val="1"/>
  </w:num>
  <w:num w:numId="2" w16cid:durableId="151514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A7"/>
    <w:rsid w:val="00023934"/>
    <w:rsid w:val="00027680"/>
    <w:rsid w:val="00042BC0"/>
    <w:rsid w:val="00051B77"/>
    <w:rsid w:val="00054709"/>
    <w:rsid w:val="00056FD7"/>
    <w:rsid w:val="00057163"/>
    <w:rsid w:val="00063318"/>
    <w:rsid w:val="0006588D"/>
    <w:rsid w:val="000A2988"/>
    <w:rsid w:val="000A2AC3"/>
    <w:rsid w:val="00104972"/>
    <w:rsid w:val="0011603A"/>
    <w:rsid w:val="00132A9E"/>
    <w:rsid w:val="00135D43"/>
    <w:rsid w:val="00143118"/>
    <w:rsid w:val="0014477A"/>
    <w:rsid w:val="00166668"/>
    <w:rsid w:val="001A4049"/>
    <w:rsid w:val="001B1A32"/>
    <w:rsid w:val="001C508E"/>
    <w:rsid w:val="001E266F"/>
    <w:rsid w:val="001E3C69"/>
    <w:rsid w:val="0020157E"/>
    <w:rsid w:val="00210EBC"/>
    <w:rsid w:val="002162D5"/>
    <w:rsid w:val="00232C33"/>
    <w:rsid w:val="00246AE8"/>
    <w:rsid w:val="00256354"/>
    <w:rsid w:val="002809C3"/>
    <w:rsid w:val="002820FA"/>
    <w:rsid w:val="002A06C9"/>
    <w:rsid w:val="002A3D7E"/>
    <w:rsid w:val="002B301C"/>
    <w:rsid w:val="002B79BD"/>
    <w:rsid w:val="00311796"/>
    <w:rsid w:val="00314D0D"/>
    <w:rsid w:val="00333C92"/>
    <w:rsid w:val="003B76EF"/>
    <w:rsid w:val="003C3D36"/>
    <w:rsid w:val="003D18D4"/>
    <w:rsid w:val="003E52BF"/>
    <w:rsid w:val="00431D7C"/>
    <w:rsid w:val="00435087"/>
    <w:rsid w:val="0044323F"/>
    <w:rsid w:val="00456B40"/>
    <w:rsid w:val="004803E0"/>
    <w:rsid w:val="00495CD7"/>
    <w:rsid w:val="00495E03"/>
    <w:rsid w:val="004B3F0E"/>
    <w:rsid w:val="004C07BF"/>
    <w:rsid w:val="004C566A"/>
    <w:rsid w:val="004E5589"/>
    <w:rsid w:val="0054056D"/>
    <w:rsid w:val="00561BA1"/>
    <w:rsid w:val="005A6DAA"/>
    <w:rsid w:val="005B09E6"/>
    <w:rsid w:val="005B4A7E"/>
    <w:rsid w:val="005B5481"/>
    <w:rsid w:val="005D3870"/>
    <w:rsid w:val="005D61CB"/>
    <w:rsid w:val="00612BB6"/>
    <w:rsid w:val="00627A7D"/>
    <w:rsid w:val="00671806"/>
    <w:rsid w:val="00677874"/>
    <w:rsid w:val="00693FA1"/>
    <w:rsid w:val="006A40BB"/>
    <w:rsid w:val="006B546F"/>
    <w:rsid w:val="006B5922"/>
    <w:rsid w:val="006B74B8"/>
    <w:rsid w:val="006C4A7E"/>
    <w:rsid w:val="006C692F"/>
    <w:rsid w:val="006D0237"/>
    <w:rsid w:val="006D2A9D"/>
    <w:rsid w:val="006E6CAE"/>
    <w:rsid w:val="007202A0"/>
    <w:rsid w:val="00726F5A"/>
    <w:rsid w:val="007334A4"/>
    <w:rsid w:val="00762203"/>
    <w:rsid w:val="00763AFA"/>
    <w:rsid w:val="00764CA2"/>
    <w:rsid w:val="0076774F"/>
    <w:rsid w:val="007871A7"/>
    <w:rsid w:val="007B0100"/>
    <w:rsid w:val="007B3686"/>
    <w:rsid w:val="007F2140"/>
    <w:rsid w:val="0080349D"/>
    <w:rsid w:val="0081042E"/>
    <w:rsid w:val="00813404"/>
    <w:rsid w:val="00850EF1"/>
    <w:rsid w:val="00861D15"/>
    <w:rsid w:val="00894F49"/>
    <w:rsid w:val="008B4635"/>
    <w:rsid w:val="00920DE0"/>
    <w:rsid w:val="009437DE"/>
    <w:rsid w:val="009766DC"/>
    <w:rsid w:val="00991293"/>
    <w:rsid w:val="009964FC"/>
    <w:rsid w:val="009B78EF"/>
    <w:rsid w:val="009E59D6"/>
    <w:rsid w:val="00A37F5D"/>
    <w:rsid w:val="00A46C91"/>
    <w:rsid w:val="00A6020B"/>
    <w:rsid w:val="00A76C44"/>
    <w:rsid w:val="00AF5F1E"/>
    <w:rsid w:val="00B01EE1"/>
    <w:rsid w:val="00B0464C"/>
    <w:rsid w:val="00B12D6B"/>
    <w:rsid w:val="00B20046"/>
    <w:rsid w:val="00B361A5"/>
    <w:rsid w:val="00B559C1"/>
    <w:rsid w:val="00BB2171"/>
    <w:rsid w:val="00BD267E"/>
    <w:rsid w:val="00BD2C47"/>
    <w:rsid w:val="00BF396F"/>
    <w:rsid w:val="00BF5749"/>
    <w:rsid w:val="00C503B4"/>
    <w:rsid w:val="00C537FE"/>
    <w:rsid w:val="00C80EB5"/>
    <w:rsid w:val="00C84903"/>
    <w:rsid w:val="00C97E44"/>
    <w:rsid w:val="00CE579C"/>
    <w:rsid w:val="00CF14C3"/>
    <w:rsid w:val="00D256B2"/>
    <w:rsid w:val="00D40F70"/>
    <w:rsid w:val="00D57A96"/>
    <w:rsid w:val="00D77730"/>
    <w:rsid w:val="00DA71D2"/>
    <w:rsid w:val="00DE0512"/>
    <w:rsid w:val="00E3092B"/>
    <w:rsid w:val="00E43CEB"/>
    <w:rsid w:val="00E45C65"/>
    <w:rsid w:val="00E5486B"/>
    <w:rsid w:val="00E66A4C"/>
    <w:rsid w:val="00E71393"/>
    <w:rsid w:val="00E864BF"/>
    <w:rsid w:val="00E96FE9"/>
    <w:rsid w:val="00EA33DF"/>
    <w:rsid w:val="00EA58BA"/>
    <w:rsid w:val="00EA692C"/>
    <w:rsid w:val="00EB618D"/>
    <w:rsid w:val="00EC44E8"/>
    <w:rsid w:val="00ED0B30"/>
    <w:rsid w:val="00EE6776"/>
    <w:rsid w:val="00EF6BAF"/>
    <w:rsid w:val="00F00D6B"/>
    <w:rsid w:val="00F266DA"/>
    <w:rsid w:val="00F9049D"/>
    <w:rsid w:val="00FA46F8"/>
    <w:rsid w:val="00FD59F1"/>
    <w:rsid w:val="00FF07E7"/>
    <w:rsid w:val="00FF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95EE4"/>
  <w15:chartTrackingRefBased/>
  <w15:docId w15:val="{F860B8E8-0DAD-4DC9-9824-53963D3E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563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71A7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7871A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87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1A7"/>
  </w:style>
  <w:style w:type="paragraph" w:styleId="Footer">
    <w:name w:val="footer"/>
    <w:basedOn w:val="Normal"/>
    <w:link w:val="FooterChar"/>
    <w:uiPriority w:val="99"/>
    <w:unhideWhenUsed/>
    <w:rsid w:val="00787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1A7"/>
  </w:style>
  <w:style w:type="character" w:styleId="UnresolvedMention">
    <w:name w:val="Unresolved Mention"/>
    <w:basedOn w:val="DefaultParagraphFont"/>
    <w:uiPriority w:val="99"/>
    <w:semiHidden/>
    <w:unhideWhenUsed/>
    <w:rsid w:val="007871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0B30"/>
    <w:rPr>
      <w:color w:val="954F72" w:themeColor="followedHyperlink"/>
      <w:u w:val="single"/>
    </w:rPr>
  </w:style>
  <w:style w:type="paragraph" w:customStyle="1" w:styleId="CPE-Heading1">
    <w:name w:val="CPE - Heading 1"/>
    <w:basedOn w:val="Normal"/>
    <w:uiPriority w:val="99"/>
    <w:rsid w:val="002A06C9"/>
    <w:pPr>
      <w:keepNext/>
      <w:suppressAutoHyphens/>
      <w:autoSpaceDE w:val="0"/>
      <w:autoSpaceDN w:val="0"/>
      <w:adjustRightInd w:val="0"/>
      <w:spacing w:before="454" w:after="170" w:line="336" w:lineRule="auto"/>
      <w:textAlignment w:val="center"/>
    </w:pPr>
    <w:rPr>
      <w:rFonts w:ascii="DM Sans" w:hAnsi="DM Sans" w:cs="Azo Sans"/>
      <w:b/>
      <w:bCs/>
      <w:color w:val="0072CE"/>
      <w:kern w:val="0"/>
      <w:sz w:val="32"/>
      <w:szCs w:val="32"/>
      <w14:ligatures w14:val="none"/>
    </w:rPr>
  </w:style>
  <w:style w:type="paragraph" w:customStyle="1" w:styleId="CPE-SectionTitle">
    <w:name w:val="CPE - Section Title"/>
    <w:basedOn w:val="Normal"/>
    <w:qFormat/>
    <w:rsid w:val="002A06C9"/>
    <w:pPr>
      <w:spacing w:before="800" w:after="800" w:line="264" w:lineRule="auto"/>
      <w:contextualSpacing/>
    </w:pPr>
    <w:rPr>
      <w:rFonts w:ascii="Mokoko Medium" w:eastAsia="Calibri" w:hAnsi="Mokoko Medium" w:cs="Mokoko Medium"/>
      <w:color w:val="0072CE"/>
      <w:kern w:val="0"/>
      <w:sz w:val="72"/>
      <w:szCs w:val="72"/>
      <w14:ligatures w14:val="none"/>
    </w:rPr>
  </w:style>
  <w:style w:type="paragraph" w:customStyle="1" w:styleId="CPE-Heading2">
    <w:name w:val="CPE - Heading 2"/>
    <w:basedOn w:val="BodyText"/>
    <w:uiPriority w:val="99"/>
    <w:rsid w:val="002A06C9"/>
    <w:pPr>
      <w:keepNext/>
      <w:suppressAutoHyphens/>
      <w:autoSpaceDE w:val="0"/>
      <w:autoSpaceDN w:val="0"/>
      <w:adjustRightInd w:val="0"/>
      <w:spacing w:before="170" w:after="170" w:line="336" w:lineRule="auto"/>
      <w:textAlignment w:val="center"/>
    </w:pPr>
    <w:rPr>
      <w:rFonts w:ascii="DM Sans" w:hAnsi="DM Sans" w:cs="Azo Sans"/>
      <w:b/>
      <w:bCs/>
      <w:color w:val="0072CE"/>
      <w:kern w:val="0"/>
      <w:sz w:val="26"/>
      <w:szCs w:val="26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2A06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06C9"/>
  </w:style>
  <w:style w:type="character" w:customStyle="1" w:styleId="CPE-Link">
    <w:name w:val="CPE - Link"/>
    <w:uiPriority w:val="99"/>
    <w:rsid w:val="00C97E44"/>
    <w:rPr>
      <w:b w:val="0"/>
      <w:color w:val="FF6E3B"/>
      <w:u w:val="thick"/>
    </w:rPr>
  </w:style>
  <w:style w:type="paragraph" w:customStyle="1" w:styleId="CPE-SectionHeading">
    <w:name w:val="CPE - Section Heading"/>
    <w:basedOn w:val="CPE-SectionTitle"/>
    <w:qFormat/>
    <w:rsid w:val="009437DE"/>
    <w:pPr>
      <w:spacing w:before="600" w:after="300"/>
    </w:pPr>
    <w:rPr>
      <w:sz w:val="44"/>
      <w:szCs w:val="44"/>
    </w:rPr>
  </w:style>
  <w:style w:type="character" w:customStyle="1" w:styleId="apple-converted-space">
    <w:name w:val="apple-converted-space"/>
    <w:basedOn w:val="DefaultParagraphFont"/>
    <w:rsid w:val="00EF6BAF"/>
  </w:style>
  <w:style w:type="character" w:customStyle="1" w:styleId="cpe-link0">
    <w:name w:val="cpe-link"/>
    <w:basedOn w:val="DefaultParagraphFont"/>
    <w:rsid w:val="00EF6BAF"/>
  </w:style>
  <w:style w:type="paragraph" w:styleId="ListParagraph">
    <w:name w:val="List Paragraph"/>
    <w:basedOn w:val="Normal"/>
    <w:uiPriority w:val="34"/>
    <w:qFormat/>
    <w:rsid w:val="0025635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56354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6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9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6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6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pe.ac.uk/programmes/l/nhsphfrst-e-07" TargetMode="External"/><Relationship Id="rId13" Type="http://schemas.openxmlformats.org/officeDocument/2006/relationships/hyperlink" Target="https://www.cppe.ac.uk/programmes/l/nhsphfrst-e-02/" TargetMode="External"/><Relationship Id="rId18" Type="http://schemas.openxmlformats.org/officeDocument/2006/relationships/hyperlink" Target="https://www.cppe.ac.uk/programmes/l/nhsphfrst-e-06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cpe.org.uk/national-pharmacy-services/advanced-services/pharmacy-first-service/pharmacy-first-clinical-pathways-resources/" TargetMode="External"/><Relationship Id="rId7" Type="http://schemas.openxmlformats.org/officeDocument/2006/relationships/hyperlink" Target="https://cpe.org.uk/national-pharmacy-services/advanced-services/pharmacy-first-service/" TargetMode="External"/><Relationship Id="rId12" Type="http://schemas.openxmlformats.org/officeDocument/2006/relationships/hyperlink" Target="https://www.cppe.ac.uk/programmes/l/nhsphfrst-e-01/" TargetMode="External"/><Relationship Id="rId17" Type="http://schemas.openxmlformats.org/officeDocument/2006/relationships/hyperlink" Target="https://www.cppe.ac.uk/programmes/l/nhsphfrst-e-09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cppe.ac.uk/programmes/l/nhsphfrst-e-05" TargetMode="External"/><Relationship Id="rId20" Type="http://schemas.openxmlformats.org/officeDocument/2006/relationships/hyperlink" Target="https://www.cppe.ac.uk/services/pharmacy-first/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meo.com/904422101/f3ebc6c96c?share=copy" TargetMode="External"/><Relationship Id="rId24" Type="http://schemas.openxmlformats.org/officeDocument/2006/relationships/hyperlink" Target="https://learn.clarity.co.uk/Courses/pharmacy-first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cppe.ac.uk/programmes/l/dermatology-e-01" TargetMode="External"/><Relationship Id="rId23" Type="http://schemas.openxmlformats.org/officeDocument/2006/relationships/hyperlink" Target="https://www.pharmacymagazine.co.uk/learning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cppe.ac.uk/programmes/l/ent-ew-01" TargetMode="External"/><Relationship Id="rId19" Type="http://schemas.openxmlformats.org/officeDocument/2006/relationships/hyperlink" Target="https://www.cppe.ac.uk/programmes/l/nhsphfrst-e-08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ppe.ac.uk/programmes/l/ent-ec-01/" TargetMode="External"/><Relationship Id="rId14" Type="http://schemas.openxmlformats.org/officeDocument/2006/relationships/hyperlink" Target="https://www.cppe.ac.uk/programmes/l/nhsphfrst-e-03/" TargetMode="External"/><Relationship Id="rId22" Type="http://schemas.openxmlformats.org/officeDocument/2006/relationships/hyperlink" Target="https://www.virtualoutcomes.co.uk/pharmacy-training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Jess Bibby</cp:lastModifiedBy>
  <cp:revision>2</cp:revision>
  <dcterms:created xsi:type="dcterms:W3CDTF">2024-06-24T12:46:00Z</dcterms:created>
  <dcterms:modified xsi:type="dcterms:W3CDTF">2024-06-24T12:46:00Z</dcterms:modified>
</cp:coreProperties>
</file>