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8"/>
        <w:gridCol w:w="8008"/>
      </w:tblGrid>
      <w:tr w:rsidR="002B6341" w:rsidRPr="002B6341" w14:paraId="0EA04F7B" w14:textId="77777777" w:rsidTr="00022293">
        <w:trPr>
          <w:trHeight w:val="391"/>
        </w:trPr>
        <w:tc>
          <w:tcPr>
            <w:tcW w:w="2448" w:type="dxa"/>
            <w:shd w:val="clear" w:color="auto" w:fill="BFBFBF"/>
            <w:vAlign w:val="center"/>
          </w:tcPr>
          <w:p w14:paraId="71CB357C" w14:textId="5F9BB935" w:rsidR="002B6341" w:rsidRPr="002B6341" w:rsidRDefault="002B6341" w:rsidP="002B6341">
            <w:pPr>
              <w:spacing w:after="0" w:line="240" w:lineRule="auto"/>
              <w:rPr>
                <w:rFonts w:ascii="Arial" w:eastAsia="Calibri" w:hAnsi="Arial" w:cs="Arial"/>
                <w:b/>
                <w:sz w:val="20"/>
                <w:szCs w:val="20"/>
              </w:rPr>
            </w:pPr>
            <w:r w:rsidRPr="002B6341">
              <w:rPr>
                <w:rFonts w:ascii="Arial" w:eastAsia="Calibri" w:hAnsi="Arial" w:cs="Arial"/>
                <w:b/>
                <w:sz w:val="20"/>
                <w:szCs w:val="20"/>
              </w:rPr>
              <w:t>Service</w:t>
            </w:r>
          </w:p>
        </w:tc>
        <w:tc>
          <w:tcPr>
            <w:tcW w:w="8010" w:type="dxa"/>
            <w:vAlign w:val="center"/>
          </w:tcPr>
          <w:p w14:paraId="1BCFD162" w14:textId="72612F4E" w:rsidR="002B6341" w:rsidRPr="002B6341" w:rsidRDefault="005B1D01" w:rsidP="00E5450F">
            <w:pPr>
              <w:spacing w:after="0" w:line="240" w:lineRule="auto"/>
              <w:rPr>
                <w:rFonts w:ascii="Arial" w:eastAsia="Calibri" w:hAnsi="Arial" w:cs="Arial"/>
                <w:b/>
                <w:sz w:val="20"/>
                <w:szCs w:val="20"/>
              </w:rPr>
            </w:pPr>
            <w:r>
              <w:rPr>
                <w:rFonts w:ascii="Arial" w:eastAsia="Calibri" w:hAnsi="Arial" w:cs="Arial"/>
                <w:b/>
                <w:sz w:val="20"/>
                <w:szCs w:val="20"/>
              </w:rPr>
              <w:t xml:space="preserve">Community Pharmacy - </w:t>
            </w:r>
            <w:r w:rsidR="003C1346">
              <w:rPr>
                <w:rFonts w:ascii="Arial" w:eastAsia="Calibri" w:hAnsi="Arial" w:cs="Arial"/>
                <w:b/>
                <w:sz w:val="20"/>
                <w:szCs w:val="20"/>
              </w:rPr>
              <w:t xml:space="preserve">Influenza Immunisation </w:t>
            </w:r>
            <w:r>
              <w:rPr>
                <w:rFonts w:ascii="Arial" w:eastAsia="Calibri" w:hAnsi="Arial" w:cs="Arial"/>
                <w:b/>
                <w:sz w:val="20"/>
                <w:szCs w:val="20"/>
              </w:rPr>
              <w:t>for Sefton</w:t>
            </w:r>
            <w:r w:rsidR="003C1346">
              <w:rPr>
                <w:rFonts w:ascii="Arial" w:eastAsia="Calibri" w:hAnsi="Arial" w:cs="Arial"/>
                <w:b/>
                <w:sz w:val="20"/>
                <w:szCs w:val="20"/>
              </w:rPr>
              <w:t xml:space="preserve"> </w:t>
            </w:r>
            <w:r w:rsidR="003C1346" w:rsidRPr="003C1346">
              <w:rPr>
                <w:rFonts w:ascii="Arial" w:eastAsia="Calibri" w:hAnsi="Arial" w:cs="Arial"/>
                <w:b/>
                <w:sz w:val="20"/>
                <w:szCs w:val="20"/>
              </w:rPr>
              <w:t>Local Authority</w:t>
            </w:r>
            <w:r>
              <w:rPr>
                <w:rFonts w:ascii="Arial" w:eastAsia="Calibri" w:hAnsi="Arial" w:cs="Arial"/>
                <w:b/>
                <w:sz w:val="20"/>
                <w:szCs w:val="20"/>
              </w:rPr>
              <w:t xml:space="preserve"> and Sefton CCG’s</w:t>
            </w:r>
            <w:r w:rsidR="003C1346" w:rsidRPr="003C1346">
              <w:rPr>
                <w:rFonts w:ascii="Arial" w:eastAsia="Calibri" w:hAnsi="Arial" w:cs="Arial"/>
                <w:b/>
                <w:sz w:val="20"/>
                <w:szCs w:val="20"/>
              </w:rPr>
              <w:t xml:space="preserve"> </w:t>
            </w:r>
            <w:r w:rsidR="00C74EF4">
              <w:rPr>
                <w:rFonts w:ascii="Arial" w:eastAsia="Calibri" w:hAnsi="Arial" w:cs="Arial"/>
                <w:b/>
                <w:sz w:val="20"/>
                <w:szCs w:val="20"/>
              </w:rPr>
              <w:t>E</w:t>
            </w:r>
            <w:r w:rsidR="003C1346">
              <w:rPr>
                <w:rFonts w:ascii="Arial" w:eastAsia="Calibri" w:hAnsi="Arial" w:cs="Arial"/>
                <w:b/>
                <w:sz w:val="20"/>
                <w:szCs w:val="20"/>
              </w:rPr>
              <w:t>mployees</w:t>
            </w:r>
            <w:r w:rsidR="00166389">
              <w:rPr>
                <w:rFonts w:ascii="Arial" w:eastAsia="Calibri" w:hAnsi="Arial" w:cs="Arial"/>
                <w:b/>
                <w:sz w:val="20"/>
                <w:szCs w:val="20"/>
              </w:rPr>
              <w:t xml:space="preserve"> – Service Specification</w:t>
            </w:r>
          </w:p>
        </w:tc>
      </w:tr>
      <w:tr w:rsidR="002B6341" w:rsidRPr="002B6341" w14:paraId="33F7EA5F" w14:textId="77777777" w:rsidTr="00022293">
        <w:trPr>
          <w:trHeight w:val="391"/>
        </w:trPr>
        <w:tc>
          <w:tcPr>
            <w:tcW w:w="2448" w:type="dxa"/>
            <w:shd w:val="clear" w:color="auto" w:fill="BFBFBF"/>
            <w:vAlign w:val="center"/>
          </w:tcPr>
          <w:p w14:paraId="3715E1F9" w14:textId="77777777" w:rsidR="002B6341" w:rsidRPr="002B6341" w:rsidRDefault="002B6341" w:rsidP="002B6341">
            <w:pPr>
              <w:spacing w:after="0" w:line="240" w:lineRule="auto"/>
              <w:rPr>
                <w:rFonts w:ascii="Arial" w:eastAsia="Calibri" w:hAnsi="Arial" w:cs="Arial"/>
                <w:b/>
                <w:sz w:val="20"/>
                <w:szCs w:val="20"/>
              </w:rPr>
            </w:pPr>
            <w:r w:rsidRPr="002B6341">
              <w:rPr>
                <w:rFonts w:ascii="Arial" w:eastAsia="Calibri" w:hAnsi="Arial" w:cs="Arial"/>
                <w:b/>
                <w:sz w:val="20"/>
                <w:szCs w:val="20"/>
              </w:rPr>
              <w:t>Commissioner Lead</w:t>
            </w:r>
          </w:p>
        </w:tc>
        <w:tc>
          <w:tcPr>
            <w:tcW w:w="8010" w:type="dxa"/>
            <w:vAlign w:val="center"/>
          </w:tcPr>
          <w:p w14:paraId="5D8AE173" w14:textId="447D00B4" w:rsidR="002B6341" w:rsidRPr="002B6341" w:rsidRDefault="009B7C8C" w:rsidP="00186F38">
            <w:pPr>
              <w:spacing w:after="0" w:line="240" w:lineRule="auto"/>
              <w:rPr>
                <w:rFonts w:ascii="Arial" w:eastAsia="Calibri" w:hAnsi="Arial" w:cs="Arial"/>
                <w:b/>
                <w:sz w:val="20"/>
                <w:szCs w:val="20"/>
              </w:rPr>
            </w:pPr>
            <w:r>
              <w:rPr>
                <w:rFonts w:ascii="Arial" w:eastAsia="Calibri" w:hAnsi="Arial" w:cs="Arial"/>
                <w:b/>
                <w:sz w:val="20"/>
                <w:szCs w:val="20"/>
              </w:rPr>
              <w:t>Charlotte Smith / Alan McGee</w:t>
            </w:r>
            <w:r w:rsidR="00E5450F">
              <w:rPr>
                <w:rFonts w:ascii="Arial" w:eastAsia="Calibri" w:hAnsi="Arial" w:cs="Arial"/>
                <w:b/>
                <w:sz w:val="20"/>
                <w:szCs w:val="20"/>
              </w:rPr>
              <w:t xml:space="preserve">, Public Health, </w:t>
            </w:r>
            <w:r w:rsidR="003422B0">
              <w:rPr>
                <w:rFonts w:ascii="Arial" w:eastAsia="Calibri" w:hAnsi="Arial" w:cs="Arial"/>
                <w:b/>
                <w:sz w:val="20"/>
                <w:szCs w:val="20"/>
              </w:rPr>
              <w:t xml:space="preserve">Sefton Council </w:t>
            </w:r>
          </w:p>
        </w:tc>
      </w:tr>
      <w:tr w:rsidR="002B6341" w:rsidRPr="002B6341" w14:paraId="0C4918F7" w14:textId="77777777" w:rsidTr="00022293">
        <w:trPr>
          <w:trHeight w:val="391"/>
        </w:trPr>
        <w:tc>
          <w:tcPr>
            <w:tcW w:w="2448" w:type="dxa"/>
            <w:shd w:val="clear" w:color="auto" w:fill="BFBFBF"/>
            <w:vAlign w:val="center"/>
          </w:tcPr>
          <w:p w14:paraId="48E70013" w14:textId="77777777" w:rsidR="002B6341" w:rsidRPr="002B6341" w:rsidRDefault="002B6341" w:rsidP="002B6341">
            <w:pPr>
              <w:spacing w:after="0" w:line="240" w:lineRule="auto"/>
              <w:rPr>
                <w:rFonts w:ascii="Arial" w:eastAsia="Calibri" w:hAnsi="Arial" w:cs="Arial"/>
                <w:b/>
                <w:sz w:val="20"/>
                <w:szCs w:val="20"/>
              </w:rPr>
            </w:pPr>
            <w:r w:rsidRPr="002B6341">
              <w:rPr>
                <w:rFonts w:ascii="Arial" w:eastAsia="Calibri" w:hAnsi="Arial" w:cs="Arial"/>
                <w:b/>
                <w:sz w:val="20"/>
                <w:szCs w:val="20"/>
              </w:rPr>
              <w:t>Provider Lead</w:t>
            </w:r>
          </w:p>
        </w:tc>
        <w:tc>
          <w:tcPr>
            <w:tcW w:w="8010" w:type="dxa"/>
            <w:vAlign w:val="center"/>
          </w:tcPr>
          <w:p w14:paraId="60FAB044" w14:textId="7AE69EC6" w:rsidR="002B6341" w:rsidRPr="002B6341" w:rsidRDefault="003422B0" w:rsidP="002B6341">
            <w:pPr>
              <w:spacing w:after="0" w:line="240" w:lineRule="auto"/>
              <w:rPr>
                <w:rFonts w:ascii="Arial" w:eastAsia="Calibri" w:hAnsi="Arial" w:cs="Arial"/>
                <w:b/>
                <w:sz w:val="20"/>
                <w:szCs w:val="20"/>
              </w:rPr>
            </w:pPr>
            <w:r>
              <w:rPr>
                <w:rFonts w:ascii="Arial" w:eastAsia="Calibri" w:hAnsi="Arial" w:cs="Arial"/>
                <w:b/>
                <w:sz w:val="20"/>
                <w:szCs w:val="20"/>
              </w:rPr>
              <w:t xml:space="preserve">Sefton </w:t>
            </w:r>
            <w:r w:rsidR="002B6341" w:rsidRPr="002B6341">
              <w:rPr>
                <w:rFonts w:ascii="Arial" w:eastAsia="Calibri" w:hAnsi="Arial" w:cs="Arial"/>
                <w:b/>
                <w:sz w:val="20"/>
                <w:szCs w:val="20"/>
              </w:rPr>
              <w:t>Community Pharmacies</w:t>
            </w:r>
          </w:p>
        </w:tc>
      </w:tr>
      <w:tr w:rsidR="002B6341" w:rsidRPr="002B6341" w14:paraId="56EEEAB6" w14:textId="77777777" w:rsidTr="00022293">
        <w:trPr>
          <w:trHeight w:val="391"/>
        </w:trPr>
        <w:tc>
          <w:tcPr>
            <w:tcW w:w="2448" w:type="dxa"/>
            <w:shd w:val="clear" w:color="auto" w:fill="BFBFBF"/>
            <w:vAlign w:val="center"/>
          </w:tcPr>
          <w:p w14:paraId="6B4F83A9" w14:textId="77777777" w:rsidR="002B6341" w:rsidRPr="002B6341" w:rsidRDefault="002B6341" w:rsidP="002B6341">
            <w:pPr>
              <w:spacing w:after="0" w:line="240" w:lineRule="auto"/>
              <w:rPr>
                <w:rFonts w:ascii="Arial" w:eastAsia="Calibri" w:hAnsi="Arial" w:cs="Arial"/>
                <w:b/>
                <w:sz w:val="20"/>
                <w:szCs w:val="20"/>
              </w:rPr>
            </w:pPr>
            <w:r w:rsidRPr="002B6341">
              <w:rPr>
                <w:rFonts w:ascii="Arial" w:eastAsia="Calibri" w:hAnsi="Arial" w:cs="Arial"/>
                <w:b/>
                <w:sz w:val="20"/>
                <w:szCs w:val="20"/>
              </w:rPr>
              <w:t>Period</w:t>
            </w:r>
          </w:p>
        </w:tc>
        <w:tc>
          <w:tcPr>
            <w:tcW w:w="8010" w:type="dxa"/>
            <w:vAlign w:val="center"/>
          </w:tcPr>
          <w:p w14:paraId="647AD29E" w14:textId="4BDDAF87" w:rsidR="002B6341" w:rsidRPr="002B6341" w:rsidRDefault="00171A27" w:rsidP="00514A42">
            <w:pPr>
              <w:spacing w:after="0" w:line="240" w:lineRule="auto"/>
              <w:rPr>
                <w:rFonts w:ascii="Arial" w:eastAsia="Calibri" w:hAnsi="Arial" w:cs="Arial"/>
                <w:b/>
                <w:sz w:val="20"/>
                <w:szCs w:val="20"/>
              </w:rPr>
            </w:pPr>
            <w:r>
              <w:rPr>
                <w:rFonts w:ascii="Arial" w:eastAsia="Calibri" w:hAnsi="Arial" w:cs="Arial"/>
                <w:b/>
                <w:sz w:val="20"/>
                <w:szCs w:val="20"/>
              </w:rPr>
              <w:t>October</w:t>
            </w:r>
            <w:r w:rsidR="00E5450F" w:rsidRPr="00ED3F53">
              <w:rPr>
                <w:rFonts w:ascii="Arial" w:eastAsia="Calibri" w:hAnsi="Arial" w:cs="Arial"/>
                <w:b/>
                <w:sz w:val="20"/>
                <w:szCs w:val="20"/>
              </w:rPr>
              <w:t xml:space="preserve"> </w:t>
            </w:r>
            <w:r w:rsidR="0056014B">
              <w:rPr>
                <w:rFonts w:ascii="Arial" w:eastAsia="Calibri" w:hAnsi="Arial" w:cs="Arial"/>
                <w:b/>
                <w:sz w:val="20"/>
                <w:szCs w:val="20"/>
              </w:rPr>
              <w:t xml:space="preserve">2022 </w:t>
            </w:r>
            <w:r w:rsidR="00E5450F" w:rsidRPr="00ED3F53">
              <w:rPr>
                <w:rFonts w:ascii="Arial" w:eastAsia="Calibri" w:hAnsi="Arial" w:cs="Arial"/>
                <w:b/>
                <w:sz w:val="20"/>
                <w:szCs w:val="20"/>
              </w:rPr>
              <w:t xml:space="preserve">to </w:t>
            </w:r>
            <w:r w:rsidR="00BE54CC">
              <w:rPr>
                <w:rFonts w:ascii="Arial" w:eastAsia="Calibri" w:hAnsi="Arial" w:cs="Arial"/>
                <w:b/>
                <w:sz w:val="20"/>
                <w:szCs w:val="20"/>
              </w:rPr>
              <w:t xml:space="preserve">January </w:t>
            </w:r>
            <w:r w:rsidR="00E5450F" w:rsidRPr="00ED3F53">
              <w:rPr>
                <w:rFonts w:ascii="Arial" w:eastAsia="Calibri" w:hAnsi="Arial" w:cs="Arial"/>
                <w:b/>
                <w:sz w:val="20"/>
                <w:szCs w:val="20"/>
              </w:rPr>
              <w:t>20</w:t>
            </w:r>
            <w:r w:rsidR="003422B0">
              <w:rPr>
                <w:rFonts w:ascii="Arial" w:eastAsia="Calibri" w:hAnsi="Arial" w:cs="Arial"/>
                <w:b/>
                <w:sz w:val="20"/>
                <w:szCs w:val="20"/>
              </w:rPr>
              <w:t>2</w:t>
            </w:r>
            <w:r w:rsidR="00620728">
              <w:rPr>
                <w:rFonts w:ascii="Arial" w:eastAsia="Calibri" w:hAnsi="Arial" w:cs="Arial"/>
                <w:b/>
                <w:sz w:val="20"/>
                <w:szCs w:val="20"/>
              </w:rPr>
              <w:t>3</w:t>
            </w:r>
          </w:p>
        </w:tc>
      </w:tr>
    </w:tbl>
    <w:p w14:paraId="26AF36DD" w14:textId="77777777" w:rsidR="002B6341" w:rsidRPr="002B6341" w:rsidRDefault="002B6341" w:rsidP="002B6341">
      <w:pPr>
        <w:spacing w:after="0" w:line="240" w:lineRule="auto"/>
        <w:jc w:val="both"/>
        <w:rPr>
          <w:rFonts w:ascii="Arial" w:eastAsia="Calibri" w:hAnsi="Arial" w:cs="Arial"/>
          <w:b/>
          <w:sz w:val="20"/>
          <w:szCs w:val="20"/>
        </w:rPr>
      </w:pPr>
    </w:p>
    <w:tbl>
      <w:tblPr>
        <w:tblW w:w="10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33"/>
        <w:gridCol w:w="2005"/>
        <w:gridCol w:w="1800"/>
        <w:gridCol w:w="12"/>
        <w:gridCol w:w="1711"/>
        <w:gridCol w:w="45"/>
      </w:tblGrid>
      <w:tr w:rsidR="002B6341" w:rsidRPr="002B6341" w14:paraId="4EF07EBB" w14:textId="77777777" w:rsidTr="00022293">
        <w:trPr>
          <w:trHeight w:val="432"/>
        </w:trPr>
        <w:tc>
          <w:tcPr>
            <w:tcW w:w="10506"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2AD88198" w14:textId="77777777" w:rsidR="002B6341" w:rsidRPr="002B6341" w:rsidRDefault="002B6341" w:rsidP="002B6341">
            <w:pPr>
              <w:numPr>
                <w:ilvl w:val="0"/>
                <w:numId w:val="1"/>
              </w:numPr>
              <w:spacing w:after="0" w:line="240" w:lineRule="auto"/>
              <w:ind w:left="360"/>
              <w:contextualSpacing/>
              <w:jc w:val="both"/>
              <w:rPr>
                <w:rFonts w:ascii="Arial" w:eastAsia="Calibri" w:hAnsi="Arial" w:cs="Arial"/>
                <w:b/>
                <w:sz w:val="20"/>
                <w:szCs w:val="20"/>
              </w:rPr>
            </w:pPr>
            <w:r w:rsidRPr="002B6341">
              <w:rPr>
                <w:rFonts w:ascii="Arial" w:eastAsia="Calibri" w:hAnsi="Arial" w:cs="Arial"/>
                <w:b/>
                <w:sz w:val="20"/>
                <w:szCs w:val="20"/>
              </w:rPr>
              <w:t>Purpose</w:t>
            </w:r>
          </w:p>
        </w:tc>
      </w:tr>
      <w:tr w:rsidR="002B6341" w:rsidRPr="002B6341" w14:paraId="14F4A150" w14:textId="77777777" w:rsidTr="00022293">
        <w:trPr>
          <w:trHeight w:val="302"/>
        </w:trPr>
        <w:tc>
          <w:tcPr>
            <w:tcW w:w="10506" w:type="dxa"/>
            <w:gridSpan w:val="6"/>
            <w:tcBorders>
              <w:top w:val="single" w:sz="4" w:space="0" w:color="auto"/>
              <w:left w:val="single" w:sz="4" w:space="0" w:color="auto"/>
              <w:bottom w:val="single" w:sz="4" w:space="0" w:color="auto"/>
              <w:right w:val="single" w:sz="4" w:space="0" w:color="auto"/>
            </w:tcBorders>
            <w:vAlign w:val="center"/>
          </w:tcPr>
          <w:p w14:paraId="7B3AB5F4" w14:textId="40926654" w:rsidR="00D460D6" w:rsidRDefault="00D460D6" w:rsidP="002B6341">
            <w:pPr>
              <w:spacing w:after="0" w:line="240" w:lineRule="auto"/>
              <w:ind w:right="827"/>
              <w:contextualSpacing/>
              <w:jc w:val="both"/>
              <w:rPr>
                <w:rFonts w:ascii="Arial" w:eastAsia="Calibri" w:hAnsi="Arial" w:cs="Arial"/>
                <w:b/>
                <w:sz w:val="20"/>
                <w:szCs w:val="20"/>
              </w:rPr>
            </w:pPr>
          </w:p>
          <w:p w14:paraId="0E70AC94" w14:textId="30463B8B" w:rsidR="00246C31" w:rsidRPr="00246C31" w:rsidRDefault="002B6341" w:rsidP="009B7C8C">
            <w:pPr>
              <w:pStyle w:val="ListParagraph"/>
              <w:numPr>
                <w:ilvl w:val="1"/>
                <w:numId w:val="1"/>
              </w:numPr>
              <w:spacing w:after="0" w:line="240" w:lineRule="auto"/>
              <w:ind w:right="827"/>
              <w:jc w:val="both"/>
              <w:rPr>
                <w:rFonts w:ascii="Arial" w:eastAsia="Calibri" w:hAnsi="Arial" w:cs="Arial"/>
                <w:b/>
                <w:sz w:val="20"/>
                <w:szCs w:val="20"/>
              </w:rPr>
            </w:pPr>
            <w:r w:rsidRPr="009B7C8C">
              <w:rPr>
                <w:rFonts w:ascii="Arial" w:eastAsia="Calibri" w:hAnsi="Arial" w:cs="Arial"/>
                <w:b/>
                <w:sz w:val="20"/>
                <w:szCs w:val="20"/>
              </w:rPr>
              <w:t>General Overview</w:t>
            </w:r>
          </w:p>
          <w:p w14:paraId="6AE8D8DF" w14:textId="77777777" w:rsidR="00AA3972" w:rsidRDefault="00AA3972" w:rsidP="002B6341">
            <w:pPr>
              <w:spacing w:after="0" w:line="240" w:lineRule="auto"/>
              <w:ind w:right="144"/>
              <w:contextualSpacing/>
              <w:jc w:val="both"/>
              <w:rPr>
                <w:rFonts w:ascii="Arial" w:eastAsia="Calibri" w:hAnsi="Arial" w:cs="Arial"/>
                <w:b/>
                <w:sz w:val="20"/>
                <w:szCs w:val="20"/>
              </w:rPr>
            </w:pPr>
          </w:p>
          <w:p w14:paraId="3C7E36AC" w14:textId="2950E60E" w:rsidR="00246C31" w:rsidRDefault="000665DF" w:rsidP="00AD7FC6">
            <w:pPr>
              <w:spacing w:after="0" w:line="240" w:lineRule="auto"/>
              <w:ind w:right="144"/>
              <w:contextualSpacing/>
              <w:jc w:val="both"/>
              <w:rPr>
                <w:rFonts w:ascii="Arial" w:eastAsia="Calibri" w:hAnsi="Arial" w:cs="Arial"/>
                <w:sz w:val="20"/>
                <w:szCs w:val="20"/>
              </w:rPr>
            </w:pPr>
            <w:r>
              <w:rPr>
                <w:rFonts w:ascii="Arial" w:eastAsia="Calibri" w:hAnsi="Arial" w:cs="Arial"/>
                <w:sz w:val="20"/>
                <w:szCs w:val="20"/>
              </w:rPr>
              <w:t xml:space="preserve">Rate of influenza </w:t>
            </w:r>
            <w:r w:rsidR="003B2251">
              <w:rPr>
                <w:rFonts w:ascii="Arial" w:eastAsia="Calibri" w:hAnsi="Arial" w:cs="Arial"/>
                <w:sz w:val="20"/>
                <w:szCs w:val="20"/>
              </w:rPr>
              <w:t>activity</w:t>
            </w:r>
            <w:r w:rsidR="00C86A8C">
              <w:rPr>
                <w:rFonts w:ascii="Arial" w:eastAsia="Calibri" w:hAnsi="Arial" w:cs="Arial"/>
                <w:sz w:val="20"/>
                <w:szCs w:val="20"/>
              </w:rPr>
              <w:t xml:space="preserve"> </w:t>
            </w:r>
            <w:r w:rsidR="006E24CF">
              <w:rPr>
                <w:rFonts w:ascii="Arial" w:eastAsia="Calibri" w:hAnsi="Arial" w:cs="Arial"/>
                <w:sz w:val="20"/>
                <w:szCs w:val="20"/>
              </w:rPr>
              <w:t xml:space="preserve">were </w:t>
            </w:r>
            <w:r w:rsidR="006120BD">
              <w:rPr>
                <w:rFonts w:ascii="Arial" w:eastAsia="Calibri" w:hAnsi="Arial" w:cs="Arial"/>
                <w:sz w:val="20"/>
                <w:szCs w:val="20"/>
              </w:rPr>
              <w:t xml:space="preserve">extremely </w:t>
            </w:r>
            <w:r w:rsidR="006E24CF">
              <w:rPr>
                <w:rFonts w:ascii="Arial" w:eastAsia="Calibri" w:hAnsi="Arial" w:cs="Arial"/>
                <w:sz w:val="20"/>
                <w:szCs w:val="20"/>
              </w:rPr>
              <w:t>low throughout</w:t>
            </w:r>
            <w:r w:rsidR="00C86A8C">
              <w:rPr>
                <w:rFonts w:ascii="Arial" w:eastAsia="Calibri" w:hAnsi="Arial" w:cs="Arial"/>
                <w:sz w:val="20"/>
                <w:szCs w:val="20"/>
              </w:rPr>
              <w:t xml:space="preserve"> 202</w:t>
            </w:r>
            <w:r w:rsidR="006120BD">
              <w:rPr>
                <w:rFonts w:ascii="Arial" w:eastAsia="Calibri" w:hAnsi="Arial" w:cs="Arial"/>
                <w:sz w:val="20"/>
                <w:szCs w:val="20"/>
              </w:rPr>
              <w:t>0</w:t>
            </w:r>
            <w:r w:rsidR="00C86A8C">
              <w:rPr>
                <w:rFonts w:ascii="Arial" w:eastAsia="Calibri" w:hAnsi="Arial" w:cs="Arial"/>
                <w:sz w:val="20"/>
                <w:szCs w:val="20"/>
              </w:rPr>
              <w:t>/2</w:t>
            </w:r>
            <w:r w:rsidR="006120BD">
              <w:rPr>
                <w:rFonts w:ascii="Arial" w:eastAsia="Calibri" w:hAnsi="Arial" w:cs="Arial"/>
                <w:sz w:val="20"/>
                <w:szCs w:val="20"/>
              </w:rPr>
              <w:t>1</w:t>
            </w:r>
            <w:r w:rsidR="00C86A8C">
              <w:rPr>
                <w:rFonts w:ascii="Arial" w:eastAsia="Calibri" w:hAnsi="Arial" w:cs="Arial"/>
                <w:sz w:val="20"/>
                <w:szCs w:val="20"/>
              </w:rPr>
              <w:t xml:space="preserve"> and </w:t>
            </w:r>
            <w:r w:rsidR="00D367E4">
              <w:rPr>
                <w:rFonts w:ascii="Arial" w:eastAsia="Calibri" w:hAnsi="Arial" w:cs="Arial"/>
                <w:sz w:val="20"/>
                <w:szCs w:val="20"/>
              </w:rPr>
              <w:t xml:space="preserve">while </w:t>
            </w:r>
            <w:r w:rsidR="006711E6">
              <w:rPr>
                <w:rFonts w:ascii="Arial" w:eastAsia="Calibri" w:hAnsi="Arial" w:cs="Arial"/>
                <w:sz w:val="20"/>
                <w:szCs w:val="20"/>
              </w:rPr>
              <w:t xml:space="preserve">activity </w:t>
            </w:r>
            <w:r w:rsidR="00C86A8C">
              <w:rPr>
                <w:rFonts w:ascii="Arial" w:eastAsia="Calibri" w:hAnsi="Arial" w:cs="Arial"/>
                <w:sz w:val="20"/>
                <w:szCs w:val="20"/>
              </w:rPr>
              <w:t>continue</w:t>
            </w:r>
            <w:r w:rsidR="006711E6">
              <w:rPr>
                <w:rFonts w:ascii="Arial" w:eastAsia="Calibri" w:hAnsi="Arial" w:cs="Arial"/>
                <w:sz w:val="20"/>
                <w:szCs w:val="20"/>
              </w:rPr>
              <w:t xml:space="preserve">s to remain low there is </w:t>
            </w:r>
            <w:r w:rsidR="002327E5">
              <w:rPr>
                <w:rFonts w:ascii="Arial" w:eastAsia="Calibri" w:hAnsi="Arial" w:cs="Arial"/>
                <w:sz w:val="20"/>
                <w:szCs w:val="20"/>
              </w:rPr>
              <w:t>considerable</w:t>
            </w:r>
            <w:r w:rsidR="006711E6">
              <w:rPr>
                <w:rFonts w:ascii="Arial" w:eastAsia="Calibri" w:hAnsi="Arial" w:cs="Arial"/>
                <w:sz w:val="20"/>
                <w:szCs w:val="20"/>
              </w:rPr>
              <w:t xml:space="preserve"> </w:t>
            </w:r>
            <w:r w:rsidR="002327E5">
              <w:rPr>
                <w:rFonts w:ascii="Arial" w:eastAsia="Calibri" w:hAnsi="Arial" w:cs="Arial"/>
                <w:sz w:val="20"/>
                <w:szCs w:val="20"/>
              </w:rPr>
              <w:t xml:space="preserve">risk of resurgence </w:t>
            </w:r>
            <w:r w:rsidR="002E12B8">
              <w:rPr>
                <w:rFonts w:ascii="Arial" w:eastAsia="Calibri" w:hAnsi="Arial" w:cs="Arial"/>
                <w:sz w:val="20"/>
                <w:szCs w:val="20"/>
              </w:rPr>
              <w:t xml:space="preserve">as social contact </w:t>
            </w:r>
            <w:r w:rsidR="00FD6197">
              <w:rPr>
                <w:rFonts w:ascii="Arial" w:eastAsia="Calibri" w:hAnsi="Arial" w:cs="Arial"/>
                <w:sz w:val="20"/>
                <w:szCs w:val="20"/>
              </w:rPr>
              <w:t xml:space="preserve">returns to pre-pandemic levels. </w:t>
            </w:r>
            <w:r w:rsidR="000B60CD">
              <w:rPr>
                <w:rFonts w:ascii="Arial" w:eastAsia="Calibri" w:hAnsi="Arial" w:cs="Arial"/>
                <w:sz w:val="20"/>
                <w:szCs w:val="20"/>
              </w:rPr>
              <w:t>The potential for co-circulation of influenza, covid-19</w:t>
            </w:r>
            <w:r w:rsidR="00083819">
              <w:rPr>
                <w:rFonts w:ascii="Arial" w:eastAsia="Calibri" w:hAnsi="Arial" w:cs="Arial"/>
                <w:sz w:val="20"/>
                <w:szCs w:val="20"/>
              </w:rPr>
              <w:t xml:space="preserve"> and other respiratory viruses remains significant throughout </w:t>
            </w:r>
            <w:r w:rsidR="006443D4">
              <w:rPr>
                <w:rFonts w:ascii="Arial" w:eastAsia="Calibri" w:hAnsi="Arial" w:cs="Arial"/>
                <w:sz w:val="20"/>
                <w:szCs w:val="20"/>
              </w:rPr>
              <w:t xml:space="preserve">the winter of 2022/23 and could </w:t>
            </w:r>
            <w:r w:rsidR="00595F30">
              <w:rPr>
                <w:rFonts w:ascii="Arial" w:eastAsia="Calibri" w:hAnsi="Arial" w:cs="Arial"/>
                <w:sz w:val="20"/>
                <w:szCs w:val="20"/>
              </w:rPr>
              <w:t xml:space="preserve">add substantial pressure to NHS </w:t>
            </w:r>
            <w:r w:rsidR="009067E2">
              <w:rPr>
                <w:rFonts w:ascii="Arial" w:eastAsia="Calibri" w:hAnsi="Arial" w:cs="Arial"/>
                <w:sz w:val="20"/>
                <w:szCs w:val="20"/>
              </w:rPr>
              <w:t>and social care services as respiratory viruse</w:t>
            </w:r>
            <w:r w:rsidR="005635A4">
              <w:rPr>
                <w:rFonts w:ascii="Arial" w:eastAsia="Calibri" w:hAnsi="Arial" w:cs="Arial"/>
                <w:sz w:val="20"/>
                <w:szCs w:val="20"/>
              </w:rPr>
              <w:t>s</w:t>
            </w:r>
            <w:r w:rsidR="0091142A">
              <w:rPr>
                <w:rFonts w:ascii="Arial" w:eastAsia="Calibri" w:hAnsi="Arial" w:cs="Arial"/>
                <w:sz w:val="20"/>
                <w:szCs w:val="20"/>
              </w:rPr>
              <w:t xml:space="preserve"> circulate.</w:t>
            </w:r>
            <w:r w:rsidR="00C86A8C">
              <w:rPr>
                <w:rFonts w:ascii="Arial" w:eastAsia="Calibri" w:hAnsi="Arial" w:cs="Arial"/>
                <w:sz w:val="20"/>
                <w:szCs w:val="20"/>
              </w:rPr>
              <w:t xml:space="preserve"> </w:t>
            </w:r>
            <w:r w:rsidR="006E24CF">
              <w:rPr>
                <w:rFonts w:ascii="Arial" w:eastAsia="Calibri" w:hAnsi="Arial" w:cs="Arial"/>
                <w:sz w:val="20"/>
                <w:szCs w:val="20"/>
              </w:rPr>
              <w:t xml:space="preserve"> </w:t>
            </w:r>
          </w:p>
          <w:p w14:paraId="2AAF89A3" w14:textId="77777777" w:rsidR="00246C31" w:rsidRDefault="00246C31" w:rsidP="00AD7FC6">
            <w:pPr>
              <w:spacing w:after="0" w:line="240" w:lineRule="auto"/>
              <w:ind w:right="144"/>
              <w:contextualSpacing/>
              <w:jc w:val="both"/>
              <w:rPr>
                <w:rFonts w:ascii="Arial" w:eastAsia="Calibri" w:hAnsi="Arial" w:cs="Arial"/>
                <w:sz w:val="20"/>
                <w:szCs w:val="20"/>
              </w:rPr>
            </w:pPr>
          </w:p>
          <w:p w14:paraId="2C57939E" w14:textId="5D2790F1" w:rsidR="00AD7FC6" w:rsidRDefault="000E2DC6" w:rsidP="00AD7FC6">
            <w:pPr>
              <w:spacing w:after="0" w:line="240" w:lineRule="auto"/>
              <w:ind w:right="144"/>
              <w:contextualSpacing/>
              <w:jc w:val="both"/>
              <w:rPr>
                <w:rFonts w:ascii="Arial" w:eastAsia="Calibri" w:hAnsi="Arial" w:cs="Arial"/>
                <w:sz w:val="20"/>
                <w:szCs w:val="20"/>
              </w:rPr>
            </w:pPr>
            <w:r>
              <w:rPr>
                <w:rFonts w:ascii="Arial" w:eastAsia="Calibri" w:hAnsi="Arial" w:cs="Arial"/>
                <w:sz w:val="20"/>
                <w:szCs w:val="20"/>
              </w:rPr>
              <w:t>Influenza</w:t>
            </w:r>
            <w:r w:rsidR="00AD7FC6" w:rsidRPr="00AD7FC6">
              <w:rPr>
                <w:rFonts w:ascii="Arial" w:eastAsia="Calibri" w:hAnsi="Arial" w:cs="Arial"/>
                <w:sz w:val="20"/>
                <w:szCs w:val="20"/>
              </w:rPr>
              <w:t xml:space="preserve"> vaccination is one of the most effective interventions available to reduce pressure on the care sector over the winter period. </w:t>
            </w:r>
            <w:r w:rsidR="000C384E">
              <w:rPr>
                <w:rFonts w:ascii="Arial" w:eastAsia="Calibri" w:hAnsi="Arial" w:cs="Arial"/>
                <w:sz w:val="20"/>
                <w:szCs w:val="20"/>
              </w:rPr>
              <w:t xml:space="preserve">Influenza </w:t>
            </w:r>
            <w:r w:rsidR="00AD7FC6" w:rsidRPr="00AD7FC6">
              <w:rPr>
                <w:rFonts w:ascii="Arial" w:eastAsia="Calibri" w:hAnsi="Arial" w:cs="Arial"/>
                <w:sz w:val="20"/>
                <w:szCs w:val="20"/>
              </w:rPr>
              <w:t xml:space="preserve">impacts on the people who become ill, the services that provide direct care and on the wider health and social care system. As outlined in the Department of Health ‘Green Book ’immunisations should be provided to healthcare workers and other </w:t>
            </w:r>
            <w:r w:rsidR="004D0AED" w:rsidRPr="00AD7FC6">
              <w:rPr>
                <w:rFonts w:ascii="Arial" w:eastAsia="Calibri" w:hAnsi="Arial" w:cs="Arial"/>
                <w:sz w:val="20"/>
                <w:szCs w:val="20"/>
              </w:rPr>
              <w:t>front-line</w:t>
            </w:r>
            <w:r w:rsidR="00AD7FC6" w:rsidRPr="00AD7FC6">
              <w:rPr>
                <w:rFonts w:ascii="Arial" w:eastAsia="Calibri" w:hAnsi="Arial" w:cs="Arial"/>
                <w:sz w:val="20"/>
                <w:szCs w:val="20"/>
              </w:rPr>
              <w:t xml:space="preserve"> staff, to protect them, reduce the transmission of influenza and avoid disruption to services that provide patient care. </w:t>
            </w:r>
          </w:p>
          <w:p w14:paraId="51F054F3" w14:textId="0BF7E198" w:rsidR="006004FF" w:rsidRDefault="006004FF" w:rsidP="00AD7FC6">
            <w:pPr>
              <w:spacing w:after="0" w:line="240" w:lineRule="auto"/>
              <w:ind w:right="144"/>
              <w:contextualSpacing/>
              <w:jc w:val="both"/>
              <w:rPr>
                <w:rFonts w:ascii="Arial" w:eastAsia="Calibri" w:hAnsi="Arial" w:cs="Arial"/>
                <w:sz w:val="20"/>
                <w:szCs w:val="20"/>
              </w:rPr>
            </w:pPr>
          </w:p>
          <w:p w14:paraId="7014B153" w14:textId="3E8C4E3A" w:rsidR="001F7CB2" w:rsidRDefault="006004FF" w:rsidP="00AD7FC6">
            <w:pPr>
              <w:spacing w:after="0" w:line="240" w:lineRule="auto"/>
              <w:ind w:right="144"/>
              <w:contextualSpacing/>
              <w:jc w:val="both"/>
              <w:rPr>
                <w:rFonts w:ascii="Arial" w:eastAsia="Calibri" w:hAnsi="Arial" w:cs="Arial"/>
                <w:sz w:val="20"/>
                <w:szCs w:val="20"/>
              </w:rPr>
            </w:pPr>
            <w:r>
              <w:rPr>
                <w:rFonts w:ascii="Arial" w:eastAsia="Calibri" w:hAnsi="Arial" w:cs="Arial"/>
                <w:sz w:val="20"/>
                <w:szCs w:val="20"/>
              </w:rPr>
              <w:t xml:space="preserve">Guidance set out </w:t>
            </w:r>
            <w:r w:rsidR="007E48FD">
              <w:rPr>
                <w:rFonts w:ascii="Arial" w:eastAsia="Calibri" w:hAnsi="Arial" w:cs="Arial"/>
                <w:sz w:val="20"/>
                <w:szCs w:val="20"/>
              </w:rPr>
              <w:t>by</w:t>
            </w:r>
            <w:r>
              <w:rPr>
                <w:rFonts w:ascii="Arial" w:eastAsia="Calibri" w:hAnsi="Arial" w:cs="Arial"/>
                <w:sz w:val="20"/>
                <w:szCs w:val="20"/>
              </w:rPr>
              <w:t xml:space="preserve"> </w:t>
            </w:r>
            <w:r w:rsidR="00804D99">
              <w:rPr>
                <w:rFonts w:ascii="Arial" w:eastAsia="Calibri" w:hAnsi="Arial" w:cs="Arial"/>
                <w:sz w:val="20"/>
                <w:szCs w:val="20"/>
              </w:rPr>
              <w:t>the</w:t>
            </w:r>
            <w:r w:rsidR="007E48FD">
              <w:rPr>
                <w:rFonts w:ascii="Arial" w:eastAsia="Calibri" w:hAnsi="Arial" w:cs="Arial"/>
                <w:sz w:val="20"/>
                <w:szCs w:val="20"/>
              </w:rPr>
              <w:t xml:space="preserve"> Department of Health</w:t>
            </w:r>
            <w:r w:rsidR="00155025">
              <w:rPr>
                <w:rFonts w:ascii="Arial" w:eastAsia="Calibri" w:hAnsi="Arial" w:cs="Arial"/>
                <w:sz w:val="20"/>
                <w:szCs w:val="20"/>
              </w:rPr>
              <w:t>, Chief Medical Officers Flu Letter</w:t>
            </w:r>
            <w:r w:rsidR="003C26D3">
              <w:rPr>
                <w:rFonts w:ascii="Arial" w:eastAsia="Calibri" w:hAnsi="Arial" w:cs="Arial"/>
                <w:sz w:val="20"/>
                <w:szCs w:val="20"/>
              </w:rPr>
              <w:t>, 22</w:t>
            </w:r>
            <w:r w:rsidR="003C26D3" w:rsidRPr="003C26D3">
              <w:rPr>
                <w:rFonts w:ascii="Arial" w:eastAsia="Calibri" w:hAnsi="Arial" w:cs="Arial"/>
                <w:sz w:val="20"/>
                <w:szCs w:val="20"/>
                <w:vertAlign w:val="superscript"/>
              </w:rPr>
              <w:t>nd</w:t>
            </w:r>
            <w:r w:rsidR="003C26D3">
              <w:rPr>
                <w:rFonts w:ascii="Arial" w:eastAsia="Calibri" w:hAnsi="Arial" w:cs="Arial"/>
                <w:sz w:val="20"/>
                <w:szCs w:val="20"/>
              </w:rPr>
              <w:t xml:space="preserve"> April 2022 </w:t>
            </w:r>
            <w:r w:rsidR="002F2D96">
              <w:rPr>
                <w:rFonts w:ascii="Arial" w:eastAsia="Calibri" w:hAnsi="Arial" w:cs="Arial"/>
                <w:sz w:val="20"/>
                <w:szCs w:val="20"/>
              </w:rPr>
              <w:t>(amended</w:t>
            </w:r>
            <w:r w:rsidR="003C26D3">
              <w:rPr>
                <w:rFonts w:ascii="Arial" w:eastAsia="Calibri" w:hAnsi="Arial" w:cs="Arial"/>
                <w:sz w:val="20"/>
                <w:szCs w:val="20"/>
              </w:rPr>
              <w:t xml:space="preserve"> 22</w:t>
            </w:r>
            <w:r w:rsidR="003C26D3" w:rsidRPr="003C26D3">
              <w:rPr>
                <w:rFonts w:ascii="Arial" w:eastAsia="Calibri" w:hAnsi="Arial" w:cs="Arial"/>
                <w:sz w:val="20"/>
                <w:szCs w:val="20"/>
                <w:vertAlign w:val="superscript"/>
              </w:rPr>
              <w:t>nd</w:t>
            </w:r>
            <w:r w:rsidR="003C26D3">
              <w:rPr>
                <w:rFonts w:ascii="Arial" w:eastAsia="Calibri" w:hAnsi="Arial" w:cs="Arial"/>
                <w:sz w:val="20"/>
                <w:szCs w:val="20"/>
              </w:rPr>
              <w:t xml:space="preserve"> April 2022) </w:t>
            </w:r>
            <w:r w:rsidR="00DF415D">
              <w:rPr>
                <w:rFonts w:ascii="Arial" w:eastAsia="Calibri" w:hAnsi="Arial" w:cs="Arial"/>
                <w:sz w:val="20"/>
                <w:szCs w:val="20"/>
              </w:rPr>
              <w:t xml:space="preserve">outlines eligibility </w:t>
            </w:r>
            <w:r w:rsidR="0034028A">
              <w:rPr>
                <w:rFonts w:ascii="Arial" w:eastAsia="Calibri" w:hAnsi="Arial" w:cs="Arial"/>
                <w:sz w:val="20"/>
                <w:szCs w:val="20"/>
              </w:rPr>
              <w:t xml:space="preserve">for </w:t>
            </w:r>
            <w:r w:rsidR="002F576C">
              <w:rPr>
                <w:rFonts w:ascii="Arial" w:eastAsia="Calibri" w:hAnsi="Arial" w:cs="Arial"/>
                <w:sz w:val="20"/>
                <w:szCs w:val="20"/>
              </w:rPr>
              <w:t>all individuals with an underlying health condition</w:t>
            </w:r>
            <w:r w:rsidR="00213ADA">
              <w:rPr>
                <w:rFonts w:ascii="Arial" w:eastAsia="Calibri" w:hAnsi="Arial" w:cs="Arial"/>
                <w:sz w:val="20"/>
                <w:szCs w:val="20"/>
              </w:rPr>
              <w:t xml:space="preserve">, plus anyone aged 50 – 64 </w:t>
            </w:r>
            <w:r w:rsidR="00591EF1">
              <w:rPr>
                <w:rFonts w:ascii="Arial" w:eastAsia="Calibri" w:hAnsi="Arial" w:cs="Arial"/>
                <w:sz w:val="20"/>
                <w:szCs w:val="20"/>
              </w:rPr>
              <w:t xml:space="preserve">without an underlying health condition (including those who will </w:t>
            </w:r>
            <w:r w:rsidR="00490739">
              <w:rPr>
                <w:rFonts w:ascii="Arial" w:eastAsia="Calibri" w:hAnsi="Arial" w:cs="Arial"/>
                <w:sz w:val="20"/>
                <w:szCs w:val="20"/>
              </w:rPr>
              <w:t>turn 50 years of age before March 31</w:t>
            </w:r>
            <w:r w:rsidR="00490739" w:rsidRPr="008C2969">
              <w:rPr>
                <w:rFonts w:ascii="Arial" w:eastAsia="Calibri" w:hAnsi="Arial" w:cs="Arial"/>
                <w:sz w:val="20"/>
                <w:szCs w:val="20"/>
                <w:vertAlign w:val="superscript"/>
              </w:rPr>
              <w:t>st</w:t>
            </w:r>
            <w:r w:rsidR="002F2D96">
              <w:rPr>
                <w:rFonts w:ascii="Arial" w:eastAsia="Calibri" w:hAnsi="Arial" w:cs="Arial"/>
                <w:sz w:val="20"/>
                <w:szCs w:val="20"/>
              </w:rPr>
              <w:t>, 2023</w:t>
            </w:r>
            <w:r w:rsidR="008C2969">
              <w:rPr>
                <w:rFonts w:ascii="Arial" w:eastAsia="Calibri" w:hAnsi="Arial" w:cs="Arial"/>
                <w:sz w:val="20"/>
                <w:szCs w:val="20"/>
              </w:rPr>
              <w:t>) and secondary school age children</w:t>
            </w:r>
            <w:r w:rsidR="00DC50E4">
              <w:rPr>
                <w:rFonts w:ascii="Arial" w:eastAsia="Calibri" w:hAnsi="Arial" w:cs="Arial"/>
                <w:sz w:val="20"/>
                <w:szCs w:val="20"/>
              </w:rPr>
              <w:t>; years 7, 8 and 9</w:t>
            </w:r>
            <w:r w:rsidR="0011519E">
              <w:rPr>
                <w:rFonts w:ascii="Arial" w:eastAsia="Calibri" w:hAnsi="Arial" w:cs="Arial"/>
                <w:sz w:val="20"/>
                <w:szCs w:val="20"/>
              </w:rPr>
              <w:t xml:space="preserve"> to receive flu vaccinations under the NHS National vaccination programme.</w:t>
            </w:r>
          </w:p>
          <w:p w14:paraId="0F29464A" w14:textId="77777777" w:rsidR="001F7CB2" w:rsidRDefault="001F7CB2" w:rsidP="00AD7FC6">
            <w:pPr>
              <w:spacing w:after="0" w:line="240" w:lineRule="auto"/>
              <w:ind w:right="144"/>
              <w:contextualSpacing/>
              <w:jc w:val="both"/>
              <w:rPr>
                <w:rFonts w:ascii="Arial" w:eastAsia="Calibri" w:hAnsi="Arial" w:cs="Arial"/>
                <w:sz w:val="20"/>
                <w:szCs w:val="20"/>
              </w:rPr>
            </w:pPr>
          </w:p>
          <w:p w14:paraId="3F964C9A" w14:textId="44E82E55" w:rsidR="006004FF" w:rsidRPr="00AD7FC6" w:rsidRDefault="001F7CB2" w:rsidP="00AD7FC6">
            <w:pPr>
              <w:spacing w:after="0" w:line="240" w:lineRule="auto"/>
              <w:ind w:right="144"/>
              <w:contextualSpacing/>
              <w:jc w:val="both"/>
              <w:rPr>
                <w:rFonts w:ascii="Arial" w:eastAsia="Calibri" w:hAnsi="Arial" w:cs="Arial"/>
                <w:sz w:val="20"/>
                <w:szCs w:val="20"/>
              </w:rPr>
            </w:pPr>
            <w:r>
              <w:rPr>
                <w:rFonts w:ascii="Arial" w:eastAsia="Calibri" w:hAnsi="Arial" w:cs="Arial"/>
                <w:sz w:val="20"/>
                <w:szCs w:val="20"/>
              </w:rPr>
              <w:t xml:space="preserve">The guidance encourages </w:t>
            </w:r>
            <w:r w:rsidR="0091314D">
              <w:rPr>
                <w:rFonts w:ascii="Arial" w:eastAsia="Calibri" w:hAnsi="Arial" w:cs="Arial"/>
                <w:sz w:val="20"/>
                <w:szCs w:val="20"/>
              </w:rPr>
              <w:t xml:space="preserve">NHS flu vaccination providers to prioritise the most vulnerable </w:t>
            </w:r>
            <w:r w:rsidR="00CC6CF9">
              <w:rPr>
                <w:rFonts w:ascii="Arial" w:eastAsia="Calibri" w:hAnsi="Arial" w:cs="Arial"/>
                <w:sz w:val="20"/>
                <w:szCs w:val="20"/>
              </w:rPr>
              <w:t xml:space="preserve">individuals </w:t>
            </w:r>
            <w:r w:rsidR="00974E8E">
              <w:rPr>
                <w:rFonts w:ascii="Arial" w:eastAsia="Calibri" w:hAnsi="Arial" w:cs="Arial"/>
                <w:sz w:val="20"/>
                <w:szCs w:val="20"/>
              </w:rPr>
              <w:t xml:space="preserve">in the </w:t>
            </w:r>
            <w:r w:rsidR="002F2D96">
              <w:rPr>
                <w:rFonts w:ascii="Arial" w:eastAsia="Calibri" w:hAnsi="Arial" w:cs="Arial"/>
                <w:sz w:val="20"/>
                <w:szCs w:val="20"/>
              </w:rPr>
              <w:t>first</w:t>
            </w:r>
            <w:r w:rsidR="00974E8E">
              <w:rPr>
                <w:rFonts w:ascii="Arial" w:eastAsia="Calibri" w:hAnsi="Arial" w:cs="Arial"/>
                <w:sz w:val="20"/>
                <w:szCs w:val="20"/>
              </w:rPr>
              <w:t xml:space="preserve"> instance, offering vaccinations under the NHS programme for healthy 50 – </w:t>
            </w:r>
            <w:r w:rsidR="002F2D96">
              <w:rPr>
                <w:rFonts w:ascii="Arial" w:eastAsia="Calibri" w:hAnsi="Arial" w:cs="Arial"/>
                <w:sz w:val="20"/>
                <w:szCs w:val="20"/>
              </w:rPr>
              <w:t>64-year-olds from 15</w:t>
            </w:r>
            <w:r w:rsidR="002F2D96" w:rsidRPr="002F2D96">
              <w:rPr>
                <w:rFonts w:ascii="Arial" w:eastAsia="Calibri" w:hAnsi="Arial" w:cs="Arial"/>
                <w:sz w:val="20"/>
                <w:szCs w:val="20"/>
                <w:vertAlign w:val="superscript"/>
              </w:rPr>
              <w:t>th</w:t>
            </w:r>
            <w:r w:rsidR="002F2D96">
              <w:rPr>
                <w:rFonts w:ascii="Arial" w:eastAsia="Calibri" w:hAnsi="Arial" w:cs="Arial"/>
                <w:sz w:val="20"/>
                <w:szCs w:val="20"/>
              </w:rPr>
              <w:t xml:space="preserve"> October 2022. </w:t>
            </w:r>
            <w:r w:rsidR="003350A5">
              <w:rPr>
                <w:rFonts w:ascii="Arial" w:eastAsia="Calibri" w:hAnsi="Arial" w:cs="Arial"/>
                <w:sz w:val="20"/>
                <w:szCs w:val="20"/>
              </w:rPr>
              <w:t xml:space="preserve">Similarly, </w:t>
            </w:r>
            <w:r w:rsidR="00FF61E1">
              <w:rPr>
                <w:rFonts w:ascii="Arial" w:eastAsia="Calibri" w:hAnsi="Arial" w:cs="Arial"/>
                <w:sz w:val="20"/>
                <w:szCs w:val="20"/>
              </w:rPr>
              <w:t xml:space="preserve">additional </w:t>
            </w:r>
            <w:r w:rsidR="009A723A">
              <w:rPr>
                <w:rFonts w:ascii="Arial" w:eastAsia="Calibri" w:hAnsi="Arial" w:cs="Arial"/>
                <w:sz w:val="20"/>
                <w:szCs w:val="20"/>
              </w:rPr>
              <w:t>S</w:t>
            </w:r>
            <w:r w:rsidR="003350A5">
              <w:rPr>
                <w:rFonts w:ascii="Arial" w:eastAsia="Calibri" w:hAnsi="Arial" w:cs="Arial"/>
                <w:sz w:val="20"/>
                <w:szCs w:val="20"/>
              </w:rPr>
              <w:t>econda</w:t>
            </w:r>
            <w:r w:rsidR="009A723A">
              <w:rPr>
                <w:rFonts w:ascii="Arial" w:eastAsia="Calibri" w:hAnsi="Arial" w:cs="Arial"/>
                <w:sz w:val="20"/>
                <w:szCs w:val="20"/>
              </w:rPr>
              <w:t xml:space="preserve">ry School </w:t>
            </w:r>
            <w:r w:rsidR="00FF61E1">
              <w:rPr>
                <w:rFonts w:ascii="Arial" w:eastAsia="Calibri" w:hAnsi="Arial" w:cs="Arial"/>
                <w:sz w:val="20"/>
                <w:szCs w:val="20"/>
              </w:rPr>
              <w:t xml:space="preserve">pupils, years 10 and 11 will be eligible for </w:t>
            </w:r>
            <w:r w:rsidR="00AF5ABF">
              <w:rPr>
                <w:rFonts w:ascii="Arial" w:eastAsia="Calibri" w:hAnsi="Arial" w:cs="Arial"/>
                <w:sz w:val="20"/>
                <w:szCs w:val="20"/>
              </w:rPr>
              <w:t xml:space="preserve">NHS vaccination subject to </w:t>
            </w:r>
            <w:r w:rsidR="003758B3">
              <w:rPr>
                <w:rFonts w:ascii="Arial" w:eastAsia="Calibri" w:hAnsi="Arial" w:cs="Arial"/>
                <w:sz w:val="20"/>
                <w:szCs w:val="20"/>
              </w:rPr>
              <w:t>vaccine availability.</w:t>
            </w:r>
            <w:r w:rsidR="009A723A">
              <w:rPr>
                <w:rFonts w:ascii="Arial" w:eastAsia="Calibri" w:hAnsi="Arial" w:cs="Arial"/>
                <w:sz w:val="20"/>
                <w:szCs w:val="20"/>
              </w:rPr>
              <w:t xml:space="preserve"> </w:t>
            </w:r>
            <w:r w:rsidR="003350A5">
              <w:rPr>
                <w:rFonts w:ascii="Arial" w:eastAsia="Calibri" w:hAnsi="Arial" w:cs="Arial"/>
                <w:sz w:val="20"/>
                <w:szCs w:val="20"/>
              </w:rPr>
              <w:t xml:space="preserve"> </w:t>
            </w:r>
            <w:r w:rsidR="00804D99">
              <w:rPr>
                <w:rFonts w:ascii="Arial" w:eastAsia="Calibri" w:hAnsi="Arial" w:cs="Arial"/>
                <w:sz w:val="20"/>
                <w:szCs w:val="20"/>
              </w:rPr>
              <w:t xml:space="preserve"> </w:t>
            </w:r>
          </w:p>
          <w:p w14:paraId="34DC7DA6" w14:textId="77777777" w:rsidR="00AD7FC6" w:rsidRPr="00AD7FC6" w:rsidRDefault="00AD7FC6" w:rsidP="00AD7FC6">
            <w:pPr>
              <w:spacing w:after="0" w:line="240" w:lineRule="auto"/>
              <w:ind w:right="144"/>
              <w:contextualSpacing/>
              <w:jc w:val="both"/>
              <w:rPr>
                <w:rFonts w:ascii="Arial" w:eastAsia="Calibri" w:hAnsi="Arial" w:cs="Arial"/>
                <w:sz w:val="20"/>
                <w:szCs w:val="20"/>
              </w:rPr>
            </w:pPr>
          </w:p>
          <w:p w14:paraId="1BC1CB86" w14:textId="24306B15" w:rsidR="00AD7FC6" w:rsidRPr="00AE5E8D" w:rsidRDefault="00AD7FC6" w:rsidP="00AD7FC6">
            <w:pPr>
              <w:spacing w:after="0" w:line="240" w:lineRule="auto"/>
              <w:ind w:right="144"/>
              <w:contextualSpacing/>
              <w:jc w:val="both"/>
              <w:rPr>
                <w:rFonts w:ascii="Arial" w:eastAsia="Calibri" w:hAnsi="Arial" w:cs="Arial"/>
                <w:sz w:val="20"/>
                <w:szCs w:val="20"/>
              </w:rPr>
            </w:pPr>
            <w:r w:rsidRPr="00AD7FC6">
              <w:rPr>
                <w:rFonts w:ascii="Arial" w:eastAsia="Calibri" w:hAnsi="Arial" w:cs="Arial"/>
                <w:b/>
                <w:sz w:val="20"/>
                <w:szCs w:val="20"/>
              </w:rPr>
              <w:t xml:space="preserve">Sefton Council staff </w:t>
            </w:r>
            <w:r w:rsidR="00403419">
              <w:rPr>
                <w:rFonts w:ascii="Arial" w:eastAsia="Calibri" w:hAnsi="Arial" w:cs="Arial"/>
                <w:b/>
                <w:sz w:val="20"/>
                <w:szCs w:val="20"/>
              </w:rPr>
              <w:t xml:space="preserve">flu </w:t>
            </w:r>
            <w:r w:rsidRPr="00AD7FC6">
              <w:rPr>
                <w:rFonts w:ascii="Arial" w:eastAsia="Calibri" w:hAnsi="Arial" w:cs="Arial"/>
                <w:b/>
                <w:sz w:val="20"/>
                <w:szCs w:val="20"/>
              </w:rPr>
              <w:t>vaccination programme</w:t>
            </w:r>
            <w:r w:rsidR="004E056F">
              <w:rPr>
                <w:rFonts w:ascii="Arial" w:eastAsia="Calibri" w:hAnsi="Arial" w:cs="Arial"/>
                <w:b/>
                <w:sz w:val="20"/>
                <w:szCs w:val="20"/>
              </w:rPr>
              <w:t xml:space="preserve"> 2022</w:t>
            </w:r>
            <w:r w:rsidRPr="00AD7FC6">
              <w:rPr>
                <w:rFonts w:ascii="Arial" w:eastAsia="Calibri" w:hAnsi="Arial" w:cs="Arial"/>
                <w:sz w:val="20"/>
                <w:szCs w:val="20"/>
              </w:rPr>
              <w:t xml:space="preserve"> will be </w:t>
            </w:r>
            <w:r w:rsidR="00DD7A9E">
              <w:rPr>
                <w:rFonts w:ascii="Arial" w:eastAsia="Calibri" w:hAnsi="Arial" w:cs="Arial"/>
                <w:sz w:val="20"/>
                <w:szCs w:val="20"/>
              </w:rPr>
              <w:t>available</w:t>
            </w:r>
            <w:r w:rsidRPr="00AD7FC6">
              <w:rPr>
                <w:rFonts w:ascii="Arial" w:eastAsia="Calibri" w:hAnsi="Arial" w:cs="Arial"/>
                <w:sz w:val="20"/>
                <w:szCs w:val="20"/>
              </w:rPr>
              <w:t xml:space="preserve"> to all Sefton Council employees, staff from Sefton</w:t>
            </w:r>
            <w:r w:rsidR="006B68A7">
              <w:rPr>
                <w:rFonts w:ascii="Arial" w:eastAsia="Calibri" w:hAnsi="Arial" w:cs="Arial"/>
                <w:sz w:val="20"/>
                <w:szCs w:val="20"/>
              </w:rPr>
              <w:t xml:space="preserve"> state funded schools</w:t>
            </w:r>
            <w:r w:rsidR="003E7DB9">
              <w:rPr>
                <w:rFonts w:ascii="Arial" w:eastAsia="Calibri" w:hAnsi="Arial" w:cs="Arial"/>
                <w:sz w:val="20"/>
                <w:szCs w:val="20"/>
              </w:rPr>
              <w:t xml:space="preserve"> (including transport servi</w:t>
            </w:r>
            <w:r w:rsidR="00D714ED">
              <w:rPr>
                <w:rFonts w:ascii="Arial" w:eastAsia="Calibri" w:hAnsi="Arial" w:cs="Arial"/>
                <w:sz w:val="20"/>
                <w:szCs w:val="20"/>
              </w:rPr>
              <w:t>ces to special educational settings)</w:t>
            </w:r>
            <w:r w:rsidRPr="00AD7FC6">
              <w:rPr>
                <w:rFonts w:ascii="Arial" w:eastAsia="Calibri" w:hAnsi="Arial" w:cs="Arial"/>
                <w:sz w:val="20"/>
                <w:szCs w:val="20"/>
              </w:rPr>
              <w:t>. Sefton</w:t>
            </w:r>
            <w:r w:rsidR="00394A25">
              <w:rPr>
                <w:rFonts w:ascii="Arial" w:eastAsia="Calibri" w:hAnsi="Arial" w:cs="Arial"/>
                <w:sz w:val="20"/>
                <w:szCs w:val="20"/>
              </w:rPr>
              <w:t xml:space="preserve"> NHS </w:t>
            </w:r>
            <w:r w:rsidRPr="00AD7FC6">
              <w:rPr>
                <w:rFonts w:ascii="Arial" w:eastAsia="Calibri" w:hAnsi="Arial" w:cs="Arial"/>
                <w:sz w:val="20"/>
                <w:szCs w:val="20"/>
              </w:rPr>
              <w:t>employees</w:t>
            </w:r>
            <w:r w:rsidR="00394A25">
              <w:rPr>
                <w:rFonts w:ascii="Arial" w:eastAsia="Calibri" w:hAnsi="Arial" w:cs="Arial"/>
                <w:sz w:val="20"/>
                <w:szCs w:val="20"/>
              </w:rPr>
              <w:t xml:space="preserve"> (</w:t>
            </w:r>
            <w:r w:rsidR="00394A25" w:rsidRPr="00394A25">
              <w:rPr>
                <w:rFonts w:ascii="Arial" w:eastAsia="Calibri" w:hAnsi="Arial" w:cs="Arial"/>
                <w:b/>
                <w:bCs/>
                <w:sz w:val="20"/>
                <w:szCs w:val="20"/>
              </w:rPr>
              <w:t>formerly South Sefton and Southport and Formby CCGs</w:t>
            </w:r>
            <w:r w:rsidR="00394A25">
              <w:rPr>
                <w:rFonts w:ascii="Arial" w:eastAsia="Calibri" w:hAnsi="Arial" w:cs="Arial"/>
                <w:sz w:val="20"/>
                <w:szCs w:val="20"/>
              </w:rPr>
              <w:t>)</w:t>
            </w:r>
            <w:r w:rsidR="00C34B27">
              <w:rPr>
                <w:rFonts w:ascii="Arial" w:eastAsia="Calibri" w:hAnsi="Arial" w:cs="Arial"/>
                <w:sz w:val="20"/>
                <w:szCs w:val="20"/>
              </w:rPr>
              <w:t>, s</w:t>
            </w:r>
            <w:r w:rsidR="00CE249E">
              <w:rPr>
                <w:rFonts w:ascii="Arial" w:eastAsia="Calibri" w:hAnsi="Arial" w:cs="Arial"/>
                <w:sz w:val="20"/>
                <w:szCs w:val="20"/>
              </w:rPr>
              <w:t xml:space="preserve">taff working for Agilisys at Sefton </w:t>
            </w:r>
            <w:r w:rsidR="00D67017">
              <w:rPr>
                <w:rFonts w:ascii="Arial" w:eastAsia="Calibri" w:hAnsi="Arial" w:cs="Arial"/>
                <w:sz w:val="20"/>
                <w:szCs w:val="20"/>
              </w:rPr>
              <w:t>Council</w:t>
            </w:r>
            <w:r w:rsidR="00C34B27">
              <w:rPr>
                <w:rFonts w:ascii="Arial" w:eastAsia="Calibri" w:hAnsi="Arial" w:cs="Arial"/>
                <w:sz w:val="20"/>
                <w:szCs w:val="20"/>
              </w:rPr>
              <w:t xml:space="preserve"> and staff working for </w:t>
            </w:r>
            <w:proofErr w:type="spellStart"/>
            <w:r w:rsidR="00C34B27">
              <w:rPr>
                <w:rFonts w:ascii="Arial" w:eastAsia="Calibri" w:hAnsi="Arial" w:cs="Arial"/>
                <w:sz w:val="20"/>
                <w:szCs w:val="20"/>
              </w:rPr>
              <w:t>San</w:t>
            </w:r>
            <w:r w:rsidR="00AE5E8D">
              <w:rPr>
                <w:rFonts w:ascii="Arial" w:eastAsia="Calibri" w:hAnsi="Arial" w:cs="Arial"/>
                <w:sz w:val="20"/>
                <w:szCs w:val="20"/>
              </w:rPr>
              <w:t>dway</w:t>
            </w:r>
            <w:proofErr w:type="spellEnd"/>
            <w:r w:rsidR="00AE5E8D">
              <w:rPr>
                <w:rFonts w:ascii="Arial" w:eastAsia="Calibri" w:hAnsi="Arial" w:cs="Arial"/>
                <w:sz w:val="20"/>
                <w:szCs w:val="20"/>
              </w:rPr>
              <w:t xml:space="preserve"> Homes</w:t>
            </w:r>
            <w:r w:rsidR="00D67017">
              <w:rPr>
                <w:rFonts w:ascii="Arial" w:eastAsia="Calibri" w:hAnsi="Arial" w:cs="Arial"/>
                <w:sz w:val="20"/>
                <w:szCs w:val="20"/>
              </w:rPr>
              <w:t xml:space="preserve"> </w:t>
            </w:r>
            <w:r w:rsidR="00D67017" w:rsidRPr="00AD7FC6">
              <w:rPr>
                <w:rFonts w:ascii="Arial" w:eastAsia="Calibri" w:hAnsi="Arial" w:cs="Arial"/>
                <w:sz w:val="20"/>
                <w:szCs w:val="20"/>
              </w:rPr>
              <w:t>will</w:t>
            </w:r>
            <w:r w:rsidRPr="00AD7FC6">
              <w:rPr>
                <w:rFonts w:ascii="Arial" w:eastAsia="Calibri" w:hAnsi="Arial" w:cs="Arial"/>
                <w:sz w:val="20"/>
                <w:szCs w:val="20"/>
              </w:rPr>
              <w:t xml:space="preserve"> be eligible to access the staff flu programme</w:t>
            </w:r>
            <w:r w:rsidR="00AE5E8D">
              <w:rPr>
                <w:rFonts w:ascii="Arial" w:eastAsia="Calibri" w:hAnsi="Arial" w:cs="Arial"/>
                <w:sz w:val="20"/>
                <w:szCs w:val="20"/>
              </w:rPr>
              <w:t>.</w:t>
            </w:r>
          </w:p>
          <w:p w14:paraId="786A4501" w14:textId="1FE626A2" w:rsidR="00C76965" w:rsidRDefault="00C76965" w:rsidP="00AD7FC6">
            <w:pPr>
              <w:spacing w:after="0" w:line="240" w:lineRule="auto"/>
              <w:ind w:right="144"/>
              <w:contextualSpacing/>
              <w:jc w:val="both"/>
              <w:rPr>
                <w:rFonts w:ascii="Arial" w:eastAsia="Calibri" w:hAnsi="Arial" w:cs="Arial"/>
                <w:sz w:val="20"/>
                <w:szCs w:val="20"/>
              </w:rPr>
            </w:pPr>
          </w:p>
          <w:p w14:paraId="506E1FF2" w14:textId="1C6734CB" w:rsidR="00D541DB" w:rsidRDefault="00C76965" w:rsidP="00AD7FC6">
            <w:pPr>
              <w:spacing w:after="0" w:line="240" w:lineRule="auto"/>
              <w:ind w:right="144"/>
              <w:contextualSpacing/>
              <w:jc w:val="both"/>
              <w:rPr>
                <w:rFonts w:ascii="Arial" w:eastAsia="Calibri" w:hAnsi="Arial" w:cs="Arial"/>
                <w:sz w:val="20"/>
                <w:szCs w:val="20"/>
              </w:rPr>
            </w:pPr>
            <w:r w:rsidRPr="00C76965">
              <w:rPr>
                <w:rFonts w:ascii="Arial" w:eastAsia="Calibri" w:hAnsi="Arial" w:cs="Arial"/>
                <w:sz w:val="20"/>
                <w:szCs w:val="20"/>
              </w:rPr>
              <w:t xml:space="preserve">Vaccinations will be </w:t>
            </w:r>
            <w:r>
              <w:rPr>
                <w:rFonts w:ascii="Arial" w:eastAsia="Calibri" w:hAnsi="Arial" w:cs="Arial"/>
                <w:sz w:val="20"/>
                <w:szCs w:val="20"/>
              </w:rPr>
              <w:t>provided</w:t>
            </w:r>
            <w:r w:rsidRPr="00C76965">
              <w:rPr>
                <w:rFonts w:ascii="Arial" w:eastAsia="Calibri" w:hAnsi="Arial" w:cs="Arial"/>
                <w:sz w:val="20"/>
                <w:szCs w:val="20"/>
              </w:rPr>
              <w:t xml:space="preserve"> in pharmacy settings and will be free for staff who book and present with </w:t>
            </w:r>
            <w:r w:rsidR="00F428A1">
              <w:rPr>
                <w:rFonts w:ascii="Arial" w:eastAsia="Calibri" w:hAnsi="Arial" w:cs="Arial"/>
                <w:sz w:val="20"/>
                <w:szCs w:val="20"/>
              </w:rPr>
              <w:t>an e</w:t>
            </w:r>
            <w:r w:rsidR="00F81220">
              <w:rPr>
                <w:rFonts w:ascii="Arial" w:eastAsia="Calibri" w:hAnsi="Arial" w:cs="Arial"/>
                <w:sz w:val="20"/>
                <w:szCs w:val="20"/>
              </w:rPr>
              <w:t>-</w:t>
            </w:r>
            <w:r w:rsidRPr="00C76965">
              <w:rPr>
                <w:rFonts w:ascii="Arial" w:eastAsia="Calibri" w:hAnsi="Arial" w:cs="Arial"/>
                <w:sz w:val="20"/>
                <w:szCs w:val="20"/>
              </w:rPr>
              <w:t>voucher and staff ID</w:t>
            </w:r>
            <w:r w:rsidR="003141F2">
              <w:rPr>
                <w:rFonts w:ascii="Arial" w:eastAsia="Calibri" w:hAnsi="Arial" w:cs="Arial"/>
                <w:sz w:val="20"/>
                <w:szCs w:val="20"/>
              </w:rPr>
              <w:t xml:space="preserve"> or letter</w:t>
            </w:r>
            <w:r w:rsidR="007467B8">
              <w:rPr>
                <w:rFonts w:ascii="Arial" w:eastAsia="Calibri" w:hAnsi="Arial" w:cs="Arial"/>
                <w:sz w:val="20"/>
                <w:szCs w:val="20"/>
              </w:rPr>
              <w:t xml:space="preserve"> to confirm staff are working in special education</w:t>
            </w:r>
            <w:r w:rsidR="003970AD">
              <w:rPr>
                <w:rFonts w:ascii="Arial" w:eastAsia="Calibri" w:hAnsi="Arial" w:cs="Arial"/>
                <w:sz w:val="20"/>
                <w:szCs w:val="20"/>
              </w:rPr>
              <w:t>al needs transport</w:t>
            </w:r>
            <w:r w:rsidRPr="00C76965">
              <w:rPr>
                <w:rFonts w:ascii="Arial" w:eastAsia="Calibri" w:hAnsi="Arial" w:cs="Arial"/>
                <w:sz w:val="20"/>
                <w:szCs w:val="20"/>
              </w:rPr>
              <w:t xml:space="preserve">. </w:t>
            </w:r>
            <w:r w:rsidR="00AD7FC6" w:rsidRPr="00AD7FC6">
              <w:rPr>
                <w:rFonts w:ascii="Arial" w:eastAsia="Calibri" w:hAnsi="Arial" w:cs="Arial"/>
                <w:sz w:val="20"/>
                <w:szCs w:val="20"/>
              </w:rPr>
              <w:t>Th</w:t>
            </w:r>
            <w:r w:rsidR="001A0577">
              <w:rPr>
                <w:rFonts w:ascii="Arial" w:eastAsia="Calibri" w:hAnsi="Arial" w:cs="Arial"/>
                <w:sz w:val="20"/>
                <w:szCs w:val="20"/>
              </w:rPr>
              <w:t>e</w:t>
            </w:r>
            <w:r w:rsidR="00AD7FC6" w:rsidRPr="00AD7FC6">
              <w:rPr>
                <w:rFonts w:ascii="Arial" w:eastAsia="Calibri" w:hAnsi="Arial" w:cs="Arial"/>
                <w:sz w:val="20"/>
                <w:szCs w:val="20"/>
              </w:rPr>
              <w:t xml:space="preserve"> initiative </w:t>
            </w:r>
            <w:r w:rsidR="001A0577">
              <w:rPr>
                <w:rFonts w:ascii="Arial" w:eastAsia="Calibri" w:hAnsi="Arial" w:cs="Arial"/>
                <w:sz w:val="20"/>
                <w:szCs w:val="20"/>
              </w:rPr>
              <w:t xml:space="preserve">will </w:t>
            </w:r>
            <w:r w:rsidR="00545928" w:rsidRPr="00AD7FC6">
              <w:rPr>
                <w:rFonts w:ascii="Arial" w:eastAsia="Calibri" w:hAnsi="Arial" w:cs="Arial"/>
                <w:sz w:val="20"/>
                <w:szCs w:val="20"/>
              </w:rPr>
              <w:t>complement</w:t>
            </w:r>
            <w:r w:rsidR="00AD7FC6" w:rsidRPr="00AD7FC6">
              <w:rPr>
                <w:rFonts w:ascii="Arial" w:eastAsia="Calibri" w:hAnsi="Arial" w:cs="Arial"/>
                <w:sz w:val="20"/>
                <w:szCs w:val="20"/>
              </w:rPr>
              <w:t xml:space="preserve"> the National </w:t>
            </w:r>
            <w:r w:rsidR="00545928">
              <w:rPr>
                <w:rFonts w:ascii="Arial" w:eastAsia="Calibri" w:hAnsi="Arial" w:cs="Arial"/>
                <w:sz w:val="20"/>
                <w:szCs w:val="20"/>
              </w:rPr>
              <w:t xml:space="preserve">NHS </w:t>
            </w:r>
            <w:r w:rsidR="00AD7FC6" w:rsidRPr="00AD7FC6">
              <w:rPr>
                <w:rFonts w:ascii="Arial" w:eastAsia="Calibri" w:hAnsi="Arial" w:cs="Arial"/>
                <w:sz w:val="20"/>
                <w:szCs w:val="20"/>
              </w:rPr>
              <w:t>Season Influenza Immunisation Programme</w:t>
            </w:r>
            <w:r w:rsidR="00545928">
              <w:rPr>
                <w:rFonts w:ascii="Arial" w:eastAsia="Calibri" w:hAnsi="Arial" w:cs="Arial"/>
                <w:sz w:val="20"/>
                <w:szCs w:val="20"/>
              </w:rPr>
              <w:t>.</w:t>
            </w:r>
            <w:r w:rsidR="00AD7FC6" w:rsidRPr="00AD7FC6">
              <w:rPr>
                <w:rFonts w:ascii="Arial" w:eastAsia="Calibri" w:hAnsi="Arial" w:cs="Arial"/>
                <w:sz w:val="20"/>
                <w:szCs w:val="20"/>
              </w:rPr>
              <w:t xml:space="preserve"> Where staff are eligible for vaccination under the NHS Seasonal Influenza Vaccination Service, vaccination should be provided under the terms of the NHS service either from participating Community Pharmacies or General Practice</w:t>
            </w:r>
            <w:r w:rsidR="00545928">
              <w:rPr>
                <w:rFonts w:ascii="Arial" w:eastAsia="Calibri" w:hAnsi="Arial" w:cs="Arial"/>
                <w:sz w:val="20"/>
                <w:szCs w:val="20"/>
              </w:rPr>
              <w:t>.</w:t>
            </w:r>
            <w:r w:rsidR="004561C8">
              <w:rPr>
                <w:rFonts w:ascii="Arial" w:eastAsia="Calibri" w:hAnsi="Arial" w:cs="Arial"/>
                <w:sz w:val="20"/>
                <w:szCs w:val="20"/>
              </w:rPr>
              <w:t xml:space="preserve"> </w:t>
            </w:r>
          </w:p>
          <w:p w14:paraId="24417BB2" w14:textId="77777777" w:rsidR="00AD7FC6" w:rsidRDefault="00AD7FC6" w:rsidP="002B6341">
            <w:pPr>
              <w:spacing w:after="0" w:line="240" w:lineRule="auto"/>
              <w:ind w:right="144"/>
              <w:contextualSpacing/>
              <w:jc w:val="both"/>
              <w:rPr>
                <w:rFonts w:ascii="Arial" w:eastAsia="Calibri" w:hAnsi="Arial" w:cs="Arial"/>
                <w:sz w:val="20"/>
                <w:szCs w:val="20"/>
              </w:rPr>
            </w:pPr>
          </w:p>
          <w:p w14:paraId="2A480C7C" w14:textId="49AA031A" w:rsidR="00E77405" w:rsidRPr="002B6341" w:rsidRDefault="002B6341" w:rsidP="002B6341">
            <w:pPr>
              <w:spacing w:after="0" w:line="240" w:lineRule="auto"/>
              <w:jc w:val="both"/>
              <w:rPr>
                <w:rFonts w:ascii="Arial" w:eastAsia="Calibri" w:hAnsi="Arial" w:cs="Arial"/>
                <w:b/>
                <w:sz w:val="20"/>
                <w:szCs w:val="20"/>
              </w:rPr>
            </w:pPr>
            <w:r w:rsidRPr="002B6341">
              <w:rPr>
                <w:rFonts w:ascii="Arial" w:eastAsia="Calibri" w:hAnsi="Arial" w:cs="Arial"/>
                <w:b/>
                <w:sz w:val="20"/>
                <w:szCs w:val="20"/>
              </w:rPr>
              <w:t>1.2 Aims</w:t>
            </w:r>
          </w:p>
          <w:p w14:paraId="747E391D" w14:textId="6A105B38" w:rsidR="00E77405" w:rsidRDefault="00E77405" w:rsidP="006262C4">
            <w:pPr>
              <w:pStyle w:val="ListParagraph"/>
              <w:numPr>
                <w:ilvl w:val="0"/>
                <w:numId w:val="10"/>
              </w:numPr>
              <w:autoSpaceDE w:val="0"/>
              <w:autoSpaceDN w:val="0"/>
              <w:adjustRightInd w:val="0"/>
              <w:spacing w:after="0" w:line="240" w:lineRule="auto"/>
              <w:ind w:left="1021" w:hanging="283"/>
              <w:jc w:val="both"/>
              <w:rPr>
                <w:rFonts w:ascii="Arial" w:hAnsi="Arial" w:cs="Arial"/>
                <w:sz w:val="20"/>
                <w:szCs w:val="20"/>
              </w:rPr>
            </w:pPr>
            <w:r>
              <w:rPr>
                <w:rFonts w:ascii="Arial" w:hAnsi="Arial" w:cs="Arial"/>
                <w:sz w:val="20"/>
                <w:szCs w:val="20"/>
              </w:rPr>
              <w:t xml:space="preserve">Promote awareness and encourage uptake of influenza </w:t>
            </w:r>
            <w:r w:rsidR="002A293C">
              <w:rPr>
                <w:rFonts w:ascii="Arial" w:hAnsi="Arial" w:cs="Arial"/>
                <w:sz w:val="20"/>
                <w:szCs w:val="20"/>
              </w:rPr>
              <w:t>vaccinations in line with NHSE &amp; I aspirations</w:t>
            </w:r>
          </w:p>
          <w:p w14:paraId="52144F04" w14:textId="2913B7C8" w:rsidR="00C11E43" w:rsidRDefault="00046587" w:rsidP="006262C4">
            <w:pPr>
              <w:pStyle w:val="ListParagraph"/>
              <w:numPr>
                <w:ilvl w:val="0"/>
                <w:numId w:val="10"/>
              </w:numPr>
              <w:autoSpaceDE w:val="0"/>
              <w:autoSpaceDN w:val="0"/>
              <w:adjustRightInd w:val="0"/>
              <w:spacing w:after="0" w:line="240" w:lineRule="auto"/>
              <w:ind w:left="1021" w:hanging="283"/>
              <w:jc w:val="both"/>
              <w:rPr>
                <w:rFonts w:ascii="Arial" w:hAnsi="Arial" w:cs="Arial"/>
                <w:sz w:val="20"/>
                <w:szCs w:val="20"/>
              </w:rPr>
            </w:pPr>
            <w:r>
              <w:rPr>
                <w:rFonts w:ascii="Arial" w:hAnsi="Arial" w:cs="Arial"/>
                <w:sz w:val="20"/>
                <w:szCs w:val="20"/>
              </w:rPr>
              <w:t>Provide timely access to the</w:t>
            </w:r>
            <w:r w:rsidR="002B6341" w:rsidRPr="00C11E43">
              <w:rPr>
                <w:rFonts w:ascii="Arial" w:hAnsi="Arial" w:cs="Arial"/>
                <w:sz w:val="20"/>
                <w:szCs w:val="20"/>
              </w:rPr>
              <w:t xml:space="preserve"> influenza vaccine </w:t>
            </w:r>
            <w:r>
              <w:rPr>
                <w:rFonts w:ascii="Arial" w:hAnsi="Arial" w:cs="Arial"/>
                <w:sz w:val="20"/>
                <w:szCs w:val="20"/>
              </w:rPr>
              <w:t xml:space="preserve">for </w:t>
            </w:r>
            <w:r w:rsidR="00AB4068">
              <w:rPr>
                <w:rFonts w:ascii="Arial" w:hAnsi="Arial" w:cs="Arial"/>
                <w:sz w:val="20"/>
                <w:szCs w:val="20"/>
              </w:rPr>
              <w:t>identified employee</w:t>
            </w:r>
            <w:r w:rsidR="00FF4FA7">
              <w:rPr>
                <w:rFonts w:ascii="Arial" w:hAnsi="Arial" w:cs="Arial"/>
                <w:sz w:val="20"/>
                <w:szCs w:val="20"/>
              </w:rPr>
              <w:t xml:space="preserve">s, within the Sefton Local Authority boundary. </w:t>
            </w:r>
          </w:p>
          <w:p w14:paraId="1AB67D86" w14:textId="6A93056D" w:rsidR="001718B3" w:rsidRPr="001718B3" w:rsidRDefault="00D1275B" w:rsidP="006262C4">
            <w:pPr>
              <w:pStyle w:val="ListParagraph"/>
              <w:numPr>
                <w:ilvl w:val="0"/>
                <w:numId w:val="10"/>
              </w:numPr>
              <w:autoSpaceDE w:val="0"/>
              <w:autoSpaceDN w:val="0"/>
              <w:adjustRightInd w:val="0"/>
              <w:spacing w:after="0" w:line="240" w:lineRule="auto"/>
              <w:ind w:left="1021" w:hanging="283"/>
              <w:jc w:val="both"/>
              <w:rPr>
                <w:rFonts w:ascii="Arial" w:hAnsi="Arial" w:cs="Arial"/>
                <w:sz w:val="20"/>
                <w:szCs w:val="20"/>
              </w:rPr>
            </w:pPr>
            <w:r>
              <w:rPr>
                <w:rFonts w:ascii="Arial" w:hAnsi="Arial" w:cs="Arial"/>
                <w:sz w:val="20"/>
                <w:szCs w:val="20"/>
              </w:rPr>
              <w:t xml:space="preserve">To maintain business continuity </w:t>
            </w:r>
            <w:r w:rsidR="001718B3">
              <w:rPr>
                <w:rFonts w:ascii="Arial" w:hAnsi="Arial" w:cs="Arial"/>
                <w:sz w:val="20"/>
                <w:szCs w:val="20"/>
              </w:rPr>
              <w:t>by protecting staff</w:t>
            </w:r>
            <w:r w:rsidR="00806A1C">
              <w:rPr>
                <w:rFonts w:ascii="Arial" w:hAnsi="Arial" w:cs="Arial"/>
                <w:sz w:val="20"/>
                <w:szCs w:val="20"/>
              </w:rPr>
              <w:t xml:space="preserve"> in all settings.</w:t>
            </w:r>
          </w:p>
          <w:p w14:paraId="7028301B" w14:textId="0CE78F4B" w:rsidR="002B6341" w:rsidRPr="00C11E43" w:rsidRDefault="00287CBB" w:rsidP="006262C4">
            <w:pPr>
              <w:pStyle w:val="ListParagraph"/>
              <w:numPr>
                <w:ilvl w:val="0"/>
                <w:numId w:val="10"/>
              </w:numPr>
              <w:autoSpaceDE w:val="0"/>
              <w:autoSpaceDN w:val="0"/>
              <w:adjustRightInd w:val="0"/>
              <w:spacing w:after="0" w:line="240" w:lineRule="auto"/>
              <w:ind w:left="1021" w:hanging="283"/>
              <w:jc w:val="both"/>
              <w:rPr>
                <w:rFonts w:ascii="Arial" w:hAnsi="Arial" w:cs="Arial"/>
                <w:sz w:val="20"/>
                <w:szCs w:val="20"/>
              </w:rPr>
            </w:pPr>
            <w:r>
              <w:rPr>
                <w:rFonts w:ascii="Arial" w:hAnsi="Arial" w:cs="Arial"/>
                <w:sz w:val="20"/>
                <w:szCs w:val="20"/>
              </w:rPr>
              <w:t>Manage</w:t>
            </w:r>
            <w:r w:rsidR="002B6341" w:rsidRPr="00C11E43">
              <w:rPr>
                <w:rFonts w:ascii="Arial" w:hAnsi="Arial" w:cs="Arial"/>
                <w:sz w:val="20"/>
                <w:szCs w:val="20"/>
              </w:rPr>
              <w:t xml:space="preserve"> </w:t>
            </w:r>
            <w:r w:rsidR="00046587">
              <w:rPr>
                <w:rFonts w:ascii="Arial" w:hAnsi="Arial" w:cs="Arial"/>
                <w:sz w:val="20"/>
                <w:szCs w:val="20"/>
              </w:rPr>
              <w:t>uptake</w:t>
            </w:r>
            <w:r w:rsidR="003E3AE0">
              <w:rPr>
                <w:rFonts w:ascii="Arial" w:hAnsi="Arial" w:cs="Arial"/>
                <w:sz w:val="20"/>
                <w:szCs w:val="20"/>
              </w:rPr>
              <w:t xml:space="preserve"> by offering</w:t>
            </w:r>
            <w:r w:rsidR="00B5390E">
              <w:rPr>
                <w:rFonts w:ascii="Arial" w:hAnsi="Arial" w:cs="Arial"/>
                <w:sz w:val="20"/>
                <w:szCs w:val="20"/>
              </w:rPr>
              <w:t xml:space="preserve"> </w:t>
            </w:r>
            <w:r w:rsidR="002B6341" w:rsidRPr="00C11E43">
              <w:rPr>
                <w:rFonts w:ascii="Arial" w:hAnsi="Arial" w:cs="Arial"/>
                <w:sz w:val="20"/>
                <w:szCs w:val="20"/>
              </w:rPr>
              <w:t>the influenza vaccine</w:t>
            </w:r>
            <w:r>
              <w:rPr>
                <w:rFonts w:ascii="Arial" w:hAnsi="Arial" w:cs="Arial"/>
                <w:sz w:val="20"/>
                <w:szCs w:val="20"/>
              </w:rPr>
              <w:t xml:space="preserve"> in community pharmacy settings </w:t>
            </w:r>
          </w:p>
          <w:p w14:paraId="009D2C84" w14:textId="77337BFC" w:rsidR="002B6341" w:rsidRPr="001E1660" w:rsidRDefault="002B6341" w:rsidP="006262C4">
            <w:pPr>
              <w:pStyle w:val="ListParagraph"/>
              <w:numPr>
                <w:ilvl w:val="0"/>
                <w:numId w:val="10"/>
              </w:numPr>
              <w:autoSpaceDE w:val="0"/>
              <w:autoSpaceDN w:val="0"/>
              <w:adjustRightInd w:val="0"/>
              <w:spacing w:after="0" w:line="240" w:lineRule="auto"/>
              <w:ind w:left="1021" w:hanging="283"/>
              <w:jc w:val="both"/>
              <w:rPr>
                <w:rFonts w:ascii="Arial" w:hAnsi="Arial" w:cs="Arial"/>
                <w:sz w:val="20"/>
                <w:szCs w:val="20"/>
              </w:rPr>
            </w:pPr>
            <w:r w:rsidRPr="001E1660">
              <w:rPr>
                <w:rFonts w:ascii="Arial" w:hAnsi="Arial" w:cs="Arial"/>
                <w:sz w:val="20"/>
                <w:szCs w:val="20"/>
              </w:rPr>
              <w:t>Improve public health by decreasing infection across the population</w:t>
            </w:r>
          </w:p>
          <w:p w14:paraId="28C17D80" w14:textId="77777777" w:rsidR="002B6341" w:rsidRDefault="002B6341" w:rsidP="002B6341">
            <w:pPr>
              <w:tabs>
                <w:tab w:val="left" w:pos="9639"/>
              </w:tabs>
              <w:spacing w:after="0" w:line="240" w:lineRule="auto"/>
              <w:ind w:right="827"/>
              <w:jc w:val="both"/>
              <w:rPr>
                <w:rFonts w:ascii="Arial" w:eastAsia="Calibri" w:hAnsi="Arial" w:cs="Arial"/>
                <w:sz w:val="20"/>
                <w:szCs w:val="20"/>
              </w:rPr>
            </w:pPr>
          </w:p>
          <w:p w14:paraId="504114E3" w14:textId="3B4ADD5B" w:rsidR="002B6341" w:rsidRPr="002B6341" w:rsidRDefault="002B6341" w:rsidP="00FC62D1">
            <w:pPr>
              <w:spacing w:after="0" w:line="240" w:lineRule="auto"/>
              <w:ind w:right="827"/>
              <w:jc w:val="both"/>
              <w:rPr>
                <w:rFonts w:ascii="Arial" w:eastAsia="Calibri" w:hAnsi="Arial" w:cs="Arial"/>
                <w:b/>
                <w:sz w:val="20"/>
                <w:szCs w:val="20"/>
              </w:rPr>
            </w:pPr>
            <w:r w:rsidRPr="002B6341">
              <w:rPr>
                <w:rFonts w:ascii="Arial" w:eastAsia="Calibri" w:hAnsi="Arial" w:cs="Arial"/>
                <w:b/>
                <w:sz w:val="20"/>
                <w:szCs w:val="20"/>
              </w:rPr>
              <w:t xml:space="preserve">1.3 Objectives </w:t>
            </w:r>
          </w:p>
          <w:p w14:paraId="7B19EEE1" w14:textId="0DEB30BB" w:rsidR="002B5F27" w:rsidRPr="006E2126" w:rsidRDefault="00DF4242" w:rsidP="006E2126">
            <w:pPr>
              <w:numPr>
                <w:ilvl w:val="1"/>
                <w:numId w:val="2"/>
              </w:numPr>
              <w:spacing w:after="0" w:line="240" w:lineRule="auto"/>
              <w:ind w:left="1021" w:hanging="283"/>
              <w:contextualSpacing/>
              <w:jc w:val="both"/>
              <w:rPr>
                <w:rFonts w:ascii="Arial" w:eastAsia="Calibri" w:hAnsi="Arial" w:cs="Arial"/>
                <w:sz w:val="20"/>
                <w:szCs w:val="20"/>
              </w:rPr>
            </w:pPr>
            <w:r>
              <w:rPr>
                <w:rFonts w:ascii="Arial" w:eastAsia="Calibri" w:hAnsi="Arial" w:cs="Arial"/>
                <w:sz w:val="20"/>
                <w:szCs w:val="20"/>
              </w:rPr>
              <w:t xml:space="preserve">To </w:t>
            </w:r>
            <w:r w:rsidR="0039655D">
              <w:rPr>
                <w:rFonts w:ascii="Arial" w:eastAsia="Calibri" w:hAnsi="Arial" w:cs="Arial"/>
                <w:sz w:val="20"/>
                <w:szCs w:val="20"/>
              </w:rPr>
              <w:t>d</w:t>
            </w:r>
            <w:r w:rsidR="002B6341" w:rsidRPr="002B6341">
              <w:rPr>
                <w:rFonts w:ascii="Arial" w:eastAsia="Calibri" w:hAnsi="Arial" w:cs="Arial"/>
                <w:sz w:val="20"/>
                <w:szCs w:val="20"/>
              </w:rPr>
              <w:t>eliver a</w:t>
            </w:r>
            <w:r w:rsidR="0039655D">
              <w:rPr>
                <w:rFonts w:ascii="Arial" w:eastAsia="Calibri" w:hAnsi="Arial" w:cs="Arial"/>
                <w:sz w:val="20"/>
                <w:szCs w:val="20"/>
              </w:rPr>
              <w:t xml:space="preserve">n accessible </w:t>
            </w:r>
            <w:r w:rsidR="00E5450F">
              <w:rPr>
                <w:rFonts w:ascii="Arial" w:eastAsia="Calibri" w:hAnsi="Arial" w:cs="Arial"/>
                <w:sz w:val="20"/>
                <w:szCs w:val="20"/>
              </w:rPr>
              <w:t xml:space="preserve">and confidential </w:t>
            </w:r>
            <w:r w:rsidR="0039655D">
              <w:rPr>
                <w:rFonts w:ascii="Arial" w:eastAsia="Calibri" w:hAnsi="Arial" w:cs="Arial"/>
                <w:sz w:val="20"/>
                <w:szCs w:val="20"/>
              </w:rPr>
              <w:t>vaccination</w:t>
            </w:r>
            <w:r w:rsidR="006E2126">
              <w:rPr>
                <w:rFonts w:ascii="Arial" w:eastAsia="Calibri" w:hAnsi="Arial" w:cs="Arial"/>
                <w:sz w:val="20"/>
                <w:szCs w:val="20"/>
              </w:rPr>
              <w:t xml:space="preserve"> programme via </w:t>
            </w:r>
            <w:r w:rsidR="00862CDC" w:rsidRPr="006E2126">
              <w:rPr>
                <w:rFonts w:ascii="Arial" w:eastAsia="Calibri" w:hAnsi="Arial" w:cs="Arial"/>
                <w:sz w:val="20"/>
                <w:szCs w:val="20"/>
              </w:rPr>
              <w:t xml:space="preserve">Community </w:t>
            </w:r>
            <w:r w:rsidR="002B5F27" w:rsidRPr="006E2126">
              <w:rPr>
                <w:rFonts w:ascii="Arial" w:eastAsia="Calibri" w:hAnsi="Arial" w:cs="Arial"/>
                <w:sz w:val="20"/>
                <w:szCs w:val="20"/>
              </w:rPr>
              <w:t>pharmacy-based</w:t>
            </w:r>
            <w:r w:rsidR="00862CDC" w:rsidRPr="006E2126">
              <w:rPr>
                <w:rFonts w:ascii="Arial" w:eastAsia="Calibri" w:hAnsi="Arial" w:cs="Arial"/>
                <w:sz w:val="20"/>
                <w:szCs w:val="20"/>
              </w:rPr>
              <w:t xml:space="preserve"> ph</w:t>
            </w:r>
            <w:r w:rsidR="000F15E5" w:rsidRPr="006E2126">
              <w:rPr>
                <w:rFonts w:ascii="Arial" w:eastAsia="Calibri" w:hAnsi="Arial" w:cs="Arial"/>
                <w:sz w:val="20"/>
                <w:szCs w:val="20"/>
              </w:rPr>
              <w:t>armac</w:t>
            </w:r>
            <w:r w:rsidR="006E2126">
              <w:rPr>
                <w:rFonts w:ascii="Arial" w:eastAsia="Calibri" w:hAnsi="Arial" w:cs="Arial"/>
                <w:sz w:val="20"/>
                <w:szCs w:val="20"/>
              </w:rPr>
              <w:t>ies.</w:t>
            </w:r>
          </w:p>
          <w:p w14:paraId="460BB276" w14:textId="77777777" w:rsidR="00A46DFB" w:rsidRDefault="00A46DFB" w:rsidP="002B6341">
            <w:pPr>
              <w:spacing w:after="0" w:line="240" w:lineRule="auto"/>
              <w:jc w:val="both"/>
              <w:rPr>
                <w:rFonts w:ascii="Arial" w:eastAsia="Calibri" w:hAnsi="Arial" w:cs="Arial"/>
                <w:b/>
                <w:sz w:val="20"/>
                <w:szCs w:val="20"/>
              </w:rPr>
            </w:pPr>
          </w:p>
          <w:p w14:paraId="2E11F654" w14:textId="755EB8F7" w:rsidR="002B6341" w:rsidRPr="002B6341" w:rsidRDefault="002B6341" w:rsidP="002B6341">
            <w:pPr>
              <w:spacing w:after="0" w:line="240" w:lineRule="auto"/>
              <w:jc w:val="both"/>
              <w:rPr>
                <w:rFonts w:ascii="Arial" w:eastAsia="Calibri" w:hAnsi="Arial" w:cs="Arial"/>
                <w:b/>
                <w:sz w:val="20"/>
                <w:szCs w:val="20"/>
              </w:rPr>
            </w:pPr>
            <w:r w:rsidRPr="002B6341">
              <w:rPr>
                <w:rFonts w:ascii="Arial" w:eastAsia="Calibri" w:hAnsi="Arial" w:cs="Arial"/>
                <w:b/>
                <w:sz w:val="20"/>
                <w:szCs w:val="20"/>
              </w:rPr>
              <w:t>1.4 Expected Outcomes Including Improving Prevention</w:t>
            </w:r>
          </w:p>
          <w:p w14:paraId="0223BC3A" w14:textId="3F12E2CF" w:rsidR="002B6341" w:rsidRPr="002B6341" w:rsidRDefault="002B6341" w:rsidP="006262C4">
            <w:pPr>
              <w:numPr>
                <w:ilvl w:val="0"/>
                <w:numId w:val="3"/>
              </w:numPr>
              <w:spacing w:after="0" w:line="240" w:lineRule="auto"/>
              <w:ind w:left="1021" w:hanging="283"/>
              <w:contextualSpacing/>
              <w:jc w:val="both"/>
              <w:rPr>
                <w:rFonts w:ascii="Arial" w:eastAsia="Calibri" w:hAnsi="Arial" w:cs="Arial"/>
                <w:sz w:val="20"/>
                <w:szCs w:val="20"/>
              </w:rPr>
            </w:pPr>
            <w:r w:rsidRPr="002B6341">
              <w:rPr>
                <w:rFonts w:ascii="Arial" w:eastAsia="Calibri" w:hAnsi="Arial" w:cs="Arial"/>
                <w:sz w:val="20"/>
                <w:szCs w:val="20"/>
              </w:rPr>
              <w:t xml:space="preserve">Reduction in </w:t>
            </w:r>
            <w:r>
              <w:rPr>
                <w:rFonts w:ascii="Arial" w:eastAsia="Calibri" w:hAnsi="Arial" w:cs="Arial"/>
                <w:sz w:val="20"/>
                <w:szCs w:val="20"/>
              </w:rPr>
              <w:t>num</w:t>
            </w:r>
            <w:r w:rsidR="002B5F27">
              <w:rPr>
                <w:rFonts w:ascii="Arial" w:eastAsia="Calibri" w:hAnsi="Arial" w:cs="Arial"/>
                <w:sz w:val="20"/>
                <w:szCs w:val="20"/>
              </w:rPr>
              <w:t>ber of employees with infection</w:t>
            </w:r>
          </w:p>
          <w:p w14:paraId="2FF8AA07" w14:textId="1AC07B92" w:rsidR="002B6341" w:rsidRDefault="002B6341" w:rsidP="006262C4">
            <w:pPr>
              <w:numPr>
                <w:ilvl w:val="0"/>
                <w:numId w:val="3"/>
              </w:numPr>
              <w:spacing w:after="0" w:line="240" w:lineRule="auto"/>
              <w:ind w:left="1021" w:hanging="283"/>
              <w:contextualSpacing/>
              <w:jc w:val="both"/>
              <w:rPr>
                <w:rFonts w:ascii="Arial" w:eastAsia="Calibri" w:hAnsi="Arial" w:cs="Arial"/>
                <w:sz w:val="20"/>
                <w:szCs w:val="20"/>
              </w:rPr>
            </w:pPr>
            <w:r w:rsidRPr="002B6341">
              <w:rPr>
                <w:rFonts w:ascii="Arial" w:eastAsia="Calibri" w:hAnsi="Arial" w:cs="Arial"/>
                <w:sz w:val="20"/>
                <w:szCs w:val="20"/>
              </w:rPr>
              <w:t xml:space="preserve">Reduction in the </w:t>
            </w:r>
            <w:r>
              <w:rPr>
                <w:rFonts w:ascii="Arial" w:eastAsia="Calibri" w:hAnsi="Arial" w:cs="Arial"/>
                <w:sz w:val="20"/>
                <w:szCs w:val="20"/>
              </w:rPr>
              <w:t>impact on operational services</w:t>
            </w:r>
          </w:p>
          <w:p w14:paraId="65515ABE" w14:textId="380935E0" w:rsidR="005C49A6" w:rsidRPr="002B6341" w:rsidRDefault="005C49A6" w:rsidP="006262C4">
            <w:pPr>
              <w:numPr>
                <w:ilvl w:val="0"/>
                <w:numId w:val="3"/>
              </w:numPr>
              <w:spacing w:after="0" w:line="240" w:lineRule="auto"/>
              <w:ind w:left="1021" w:hanging="283"/>
              <w:contextualSpacing/>
              <w:jc w:val="both"/>
              <w:rPr>
                <w:rFonts w:ascii="Arial" w:eastAsia="Calibri" w:hAnsi="Arial" w:cs="Arial"/>
                <w:sz w:val="20"/>
                <w:szCs w:val="20"/>
              </w:rPr>
            </w:pPr>
            <w:r>
              <w:rPr>
                <w:rFonts w:ascii="Arial" w:eastAsia="Calibri" w:hAnsi="Arial" w:cs="Arial"/>
                <w:sz w:val="20"/>
                <w:szCs w:val="20"/>
              </w:rPr>
              <w:t xml:space="preserve">Reduced transmission of Influenza </w:t>
            </w:r>
            <w:r w:rsidR="003F1E93">
              <w:rPr>
                <w:rFonts w:ascii="Arial" w:eastAsia="Calibri" w:hAnsi="Arial" w:cs="Arial"/>
                <w:sz w:val="20"/>
                <w:szCs w:val="20"/>
              </w:rPr>
              <w:t>to service users</w:t>
            </w:r>
          </w:p>
          <w:p w14:paraId="46602D6F" w14:textId="77777777" w:rsidR="002B6341" w:rsidRDefault="002B6341" w:rsidP="006262C4">
            <w:pPr>
              <w:numPr>
                <w:ilvl w:val="0"/>
                <w:numId w:val="9"/>
              </w:numPr>
              <w:spacing w:after="0" w:line="240" w:lineRule="auto"/>
              <w:ind w:left="-450"/>
              <w:jc w:val="both"/>
              <w:outlineLvl w:val="3"/>
              <w:rPr>
                <w:rFonts w:ascii="Arial" w:eastAsia="Calibri" w:hAnsi="Arial" w:cs="Arial"/>
                <w:sz w:val="20"/>
                <w:szCs w:val="20"/>
              </w:rPr>
            </w:pPr>
            <w:r w:rsidRPr="002B6341">
              <w:rPr>
                <w:rFonts w:ascii="Arial" w:eastAsia="Calibri" w:hAnsi="Arial" w:cs="Arial"/>
                <w:sz w:val="20"/>
                <w:szCs w:val="20"/>
              </w:rPr>
              <w:t xml:space="preserve">The </w:t>
            </w:r>
          </w:p>
          <w:p w14:paraId="719FA7C8" w14:textId="4DEADE54" w:rsidR="006E2126" w:rsidRPr="002B6341" w:rsidRDefault="006E2126" w:rsidP="006262C4">
            <w:pPr>
              <w:numPr>
                <w:ilvl w:val="0"/>
                <w:numId w:val="9"/>
              </w:numPr>
              <w:spacing w:after="0" w:line="240" w:lineRule="auto"/>
              <w:ind w:left="-450"/>
              <w:jc w:val="both"/>
              <w:outlineLvl w:val="3"/>
              <w:rPr>
                <w:rFonts w:ascii="Arial" w:eastAsia="Calibri" w:hAnsi="Arial" w:cs="Arial"/>
                <w:sz w:val="20"/>
                <w:szCs w:val="20"/>
              </w:rPr>
            </w:pPr>
          </w:p>
        </w:tc>
      </w:tr>
      <w:tr w:rsidR="002B6341" w:rsidRPr="002B6341" w14:paraId="4EAF7032" w14:textId="77777777" w:rsidTr="00022293">
        <w:trPr>
          <w:trHeight w:val="432"/>
        </w:trPr>
        <w:tc>
          <w:tcPr>
            <w:tcW w:w="10506"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07DD4512" w14:textId="77777777" w:rsidR="002B6341" w:rsidRPr="002B6341" w:rsidRDefault="002B6341" w:rsidP="006262C4">
            <w:pPr>
              <w:numPr>
                <w:ilvl w:val="0"/>
                <w:numId w:val="6"/>
              </w:numPr>
              <w:spacing w:after="0" w:line="240" w:lineRule="auto"/>
              <w:ind w:left="357" w:hanging="357"/>
              <w:contextualSpacing/>
              <w:jc w:val="both"/>
              <w:rPr>
                <w:rFonts w:ascii="Arial" w:eastAsia="Calibri" w:hAnsi="Arial" w:cs="Arial"/>
                <w:b/>
                <w:sz w:val="20"/>
                <w:szCs w:val="20"/>
              </w:rPr>
            </w:pPr>
            <w:r w:rsidRPr="002B6341">
              <w:rPr>
                <w:rFonts w:ascii="Arial" w:eastAsia="Calibri" w:hAnsi="Arial" w:cs="Arial"/>
                <w:b/>
                <w:sz w:val="20"/>
                <w:szCs w:val="20"/>
              </w:rPr>
              <w:lastRenderedPageBreak/>
              <w:t>Scope</w:t>
            </w:r>
          </w:p>
        </w:tc>
      </w:tr>
      <w:tr w:rsidR="002B6341" w:rsidRPr="002B6341" w14:paraId="25407E2E" w14:textId="77777777" w:rsidTr="00022293">
        <w:trPr>
          <w:trHeight w:val="302"/>
        </w:trPr>
        <w:tc>
          <w:tcPr>
            <w:tcW w:w="10506" w:type="dxa"/>
            <w:gridSpan w:val="6"/>
            <w:tcBorders>
              <w:top w:val="single" w:sz="4" w:space="0" w:color="auto"/>
              <w:left w:val="single" w:sz="4" w:space="0" w:color="auto"/>
              <w:bottom w:val="single" w:sz="4" w:space="0" w:color="auto"/>
              <w:right w:val="single" w:sz="4" w:space="0" w:color="auto"/>
            </w:tcBorders>
            <w:vAlign w:val="center"/>
          </w:tcPr>
          <w:p w14:paraId="3B7011E5" w14:textId="77777777" w:rsidR="00D460D6" w:rsidRDefault="00D460D6" w:rsidP="002B6341">
            <w:pPr>
              <w:spacing w:after="0" w:line="240" w:lineRule="auto"/>
              <w:jc w:val="both"/>
              <w:rPr>
                <w:rFonts w:ascii="Arial" w:eastAsia="Calibri" w:hAnsi="Arial" w:cs="Arial"/>
                <w:b/>
                <w:sz w:val="20"/>
                <w:szCs w:val="20"/>
              </w:rPr>
            </w:pPr>
          </w:p>
          <w:p w14:paraId="556B4EF7" w14:textId="73F69229" w:rsidR="002B6341" w:rsidRDefault="002B6341" w:rsidP="002B6341">
            <w:pPr>
              <w:spacing w:after="0" w:line="240" w:lineRule="auto"/>
              <w:jc w:val="both"/>
              <w:rPr>
                <w:rFonts w:ascii="Arial" w:eastAsia="Calibri" w:hAnsi="Arial" w:cs="Arial"/>
                <w:b/>
                <w:sz w:val="20"/>
                <w:szCs w:val="20"/>
              </w:rPr>
            </w:pPr>
            <w:r w:rsidRPr="002B6341">
              <w:rPr>
                <w:rFonts w:ascii="Arial" w:eastAsia="Calibri" w:hAnsi="Arial" w:cs="Arial"/>
                <w:b/>
                <w:sz w:val="20"/>
                <w:szCs w:val="20"/>
              </w:rPr>
              <w:t>2.1 Service Description</w:t>
            </w:r>
          </w:p>
          <w:p w14:paraId="5552352A" w14:textId="77777777" w:rsidR="003E5EE0" w:rsidRPr="00D15802" w:rsidRDefault="003E5EE0" w:rsidP="002B6341">
            <w:pPr>
              <w:spacing w:after="0" w:line="240" w:lineRule="auto"/>
              <w:jc w:val="both"/>
              <w:rPr>
                <w:rFonts w:ascii="Arial" w:eastAsia="Calibri" w:hAnsi="Arial" w:cs="Arial"/>
                <w:b/>
                <w:sz w:val="20"/>
                <w:szCs w:val="20"/>
              </w:rPr>
            </w:pPr>
          </w:p>
          <w:p w14:paraId="31FBC6B2" w14:textId="2A296157" w:rsidR="00162606" w:rsidRDefault="00A14AB2" w:rsidP="002B6341">
            <w:pPr>
              <w:autoSpaceDE w:val="0"/>
              <w:autoSpaceDN w:val="0"/>
              <w:adjustRightInd w:val="0"/>
              <w:spacing w:after="0" w:line="240" w:lineRule="auto"/>
              <w:jc w:val="both"/>
              <w:rPr>
                <w:rFonts w:ascii="Arial" w:hAnsi="Arial" w:cs="Arial"/>
                <w:bCs/>
                <w:sz w:val="20"/>
                <w:szCs w:val="20"/>
              </w:rPr>
            </w:pPr>
            <w:r w:rsidRPr="00D15802">
              <w:rPr>
                <w:rFonts w:ascii="Arial" w:hAnsi="Arial" w:cs="Arial"/>
                <w:bCs/>
                <w:sz w:val="20"/>
                <w:szCs w:val="20"/>
              </w:rPr>
              <w:t xml:space="preserve">The agreement is for the </w:t>
            </w:r>
            <w:r w:rsidR="003A6188">
              <w:rPr>
                <w:rFonts w:ascii="Arial" w:hAnsi="Arial" w:cs="Arial"/>
                <w:bCs/>
                <w:sz w:val="20"/>
                <w:szCs w:val="20"/>
              </w:rPr>
              <w:t>Provider (</w:t>
            </w:r>
            <w:r w:rsidRPr="00D15802">
              <w:rPr>
                <w:rFonts w:ascii="Arial" w:hAnsi="Arial" w:cs="Arial"/>
                <w:bCs/>
                <w:sz w:val="20"/>
                <w:szCs w:val="20"/>
              </w:rPr>
              <w:t>pharmacy</w:t>
            </w:r>
            <w:r w:rsidR="003A6188">
              <w:rPr>
                <w:rFonts w:ascii="Arial" w:hAnsi="Arial" w:cs="Arial"/>
                <w:bCs/>
                <w:sz w:val="20"/>
                <w:szCs w:val="20"/>
              </w:rPr>
              <w:t xml:space="preserve">) to </w:t>
            </w:r>
            <w:r w:rsidR="00162606">
              <w:rPr>
                <w:rFonts w:ascii="Arial" w:hAnsi="Arial" w:cs="Arial"/>
                <w:bCs/>
                <w:sz w:val="20"/>
                <w:szCs w:val="20"/>
              </w:rPr>
              <w:t>offer</w:t>
            </w:r>
            <w:r w:rsidR="003A6188">
              <w:rPr>
                <w:rFonts w:ascii="Arial" w:hAnsi="Arial" w:cs="Arial"/>
                <w:bCs/>
                <w:sz w:val="20"/>
                <w:szCs w:val="20"/>
              </w:rPr>
              <w:t xml:space="preserve"> immuni</w:t>
            </w:r>
            <w:r w:rsidR="00D75CFE">
              <w:rPr>
                <w:rFonts w:ascii="Arial" w:hAnsi="Arial" w:cs="Arial"/>
                <w:bCs/>
                <w:sz w:val="20"/>
                <w:szCs w:val="20"/>
              </w:rPr>
              <w:t xml:space="preserve">sation </w:t>
            </w:r>
            <w:r w:rsidR="00D75043">
              <w:rPr>
                <w:rFonts w:ascii="Arial" w:hAnsi="Arial" w:cs="Arial"/>
                <w:bCs/>
                <w:sz w:val="20"/>
                <w:szCs w:val="20"/>
              </w:rPr>
              <w:t xml:space="preserve">against influenza to those </w:t>
            </w:r>
            <w:r w:rsidR="00BB27D7">
              <w:rPr>
                <w:rFonts w:ascii="Arial" w:hAnsi="Arial" w:cs="Arial"/>
                <w:bCs/>
                <w:sz w:val="20"/>
                <w:szCs w:val="20"/>
              </w:rPr>
              <w:t>identified</w:t>
            </w:r>
            <w:r w:rsidR="00D75043">
              <w:rPr>
                <w:rFonts w:ascii="Arial" w:hAnsi="Arial" w:cs="Arial"/>
                <w:bCs/>
                <w:sz w:val="20"/>
                <w:szCs w:val="20"/>
              </w:rPr>
              <w:t xml:space="preserve"> as being eligible</w:t>
            </w:r>
            <w:r w:rsidR="00B34CF6">
              <w:rPr>
                <w:rFonts w:ascii="Arial" w:hAnsi="Arial" w:cs="Arial"/>
                <w:bCs/>
                <w:sz w:val="20"/>
                <w:szCs w:val="20"/>
              </w:rPr>
              <w:t xml:space="preserve"> </w:t>
            </w:r>
            <w:r w:rsidR="00D75043">
              <w:rPr>
                <w:rFonts w:ascii="Arial" w:hAnsi="Arial" w:cs="Arial"/>
                <w:bCs/>
                <w:sz w:val="20"/>
                <w:szCs w:val="20"/>
              </w:rPr>
              <w:t>by Sefton Local Authority</w:t>
            </w:r>
            <w:r w:rsidR="00162606">
              <w:rPr>
                <w:rFonts w:ascii="Arial" w:hAnsi="Arial" w:cs="Arial"/>
                <w:bCs/>
                <w:sz w:val="20"/>
                <w:szCs w:val="20"/>
              </w:rPr>
              <w:t xml:space="preserve">. The service will operate from </w:t>
            </w:r>
            <w:r w:rsidR="002B06E5">
              <w:rPr>
                <w:rFonts w:ascii="Arial" w:hAnsi="Arial" w:cs="Arial"/>
                <w:bCs/>
                <w:sz w:val="20"/>
                <w:szCs w:val="20"/>
              </w:rPr>
              <w:t>3</w:t>
            </w:r>
            <w:r w:rsidR="001F5087" w:rsidRPr="001F5087">
              <w:rPr>
                <w:rFonts w:ascii="Arial" w:hAnsi="Arial" w:cs="Arial"/>
                <w:bCs/>
                <w:sz w:val="20"/>
                <w:szCs w:val="20"/>
                <w:vertAlign w:val="superscript"/>
              </w:rPr>
              <w:t>rd</w:t>
            </w:r>
            <w:r w:rsidR="001F5087">
              <w:rPr>
                <w:rFonts w:ascii="Arial" w:hAnsi="Arial" w:cs="Arial"/>
                <w:bCs/>
                <w:sz w:val="20"/>
                <w:szCs w:val="20"/>
              </w:rPr>
              <w:t xml:space="preserve"> </w:t>
            </w:r>
            <w:r w:rsidR="007E55E5">
              <w:rPr>
                <w:rFonts w:ascii="Arial" w:hAnsi="Arial" w:cs="Arial"/>
                <w:bCs/>
                <w:sz w:val="20"/>
                <w:szCs w:val="20"/>
              </w:rPr>
              <w:t>October</w:t>
            </w:r>
            <w:r w:rsidR="00162606">
              <w:rPr>
                <w:rFonts w:ascii="Arial" w:hAnsi="Arial" w:cs="Arial"/>
                <w:bCs/>
                <w:sz w:val="20"/>
                <w:szCs w:val="20"/>
              </w:rPr>
              <w:t xml:space="preserve"> 202</w:t>
            </w:r>
            <w:r w:rsidR="001F5087">
              <w:rPr>
                <w:rFonts w:ascii="Arial" w:hAnsi="Arial" w:cs="Arial"/>
                <w:bCs/>
                <w:sz w:val="20"/>
                <w:szCs w:val="20"/>
              </w:rPr>
              <w:t>2</w:t>
            </w:r>
            <w:r w:rsidR="00162606">
              <w:rPr>
                <w:rFonts w:ascii="Arial" w:hAnsi="Arial" w:cs="Arial"/>
                <w:bCs/>
                <w:sz w:val="20"/>
                <w:szCs w:val="20"/>
              </w:rPr>
              <w:t xml:space="preserve"> until 31</w:t>
            </w:r>
            <w:r w:rsidR="00B34CF6" w:rsidRPr="00162606">
              <w:rPr>
                <w:rFonts w:ascii="Arial" w:hAnsi="Arial" w:cs="Arial"/>
                <w:bCs/>
                <w:sz w:val="20"/>
                <w:szCs w:val="20"/>
                <w:vertAlign w:val="superscript"/>
              </w:rPr>
              <w:t>st</w:t>
            </w:r>
            <w:r w:rsidR="00B34CF6">
              <w:rPr>
                <w:rFonts w:ascii="Arial" w:hAnsi="Arial" w:cs="Arial"/>
                <w:bCs/>
                <w:sz w:val="20"/>
                <w:szCs w:val="20"/>
              </w:rPr>
              <w:t xml:space="preserve"> </w:t>
            </w:r>
            <w:r w:rsidR="00CB41BF">
              <w:rPr>
                <w:rFonts w:ascii="Arial" w:hAnsi="Arial" w:cs="Arial"/>
                <w:bCs/>
                <w:sz w:val="20"/>
                <w:szCs w:val="20"/>
              </w:rPr>
              <w:t xml:space="preserve">January </w:t>
            </w:r>
            <w:r w:rsidR="00CF4ACD">
              <w:rPr>
                <w:rFonts w:ascii="Arial" w:hAnsi="Arial" w:cs="Arial"/>
                <w:bCs/>
                <w:sz w:val="20"/>
                <w:szCs w:val="20"/>
              </w:rPr>
              <w:t>202</w:t>
            </w:r>
            <w:r w:rsidR="001F5087">
              <w:rPr>
                <w:rFonts w:ascii="Arial" w:hAnsi="Arial" w:cs="Arial"/>
                <w:bCs/>
                <w:sz w:val="20"/>
                <w:szCs w:val="20"/>
              </w:rPr>
              <w:t>3</w:t>
            </w:r>
            <w:r w:rsidR="00B34CF6">
              <w:rPr>
                <w:rFonts w:ascii="Arial" w:hAnsi="Arial" w:cs="Arial"/>
                <w:bCs/>
                <w:sz w:val="20"/>
                <w:szCs w:val="20"/>
              </w:rPr>
              <w:t xml:space="preserve">. </w:t>
            </w:r>
            <w:r w:rsidR="00B34CF6" w:rsidRPr="006A40FD">
              <w:rPr>
                <w:rFonts w:ascii="Arial" w:hAnsi="Arial" w:cs="Arial"/>
                <w:bCs/>
                <w:sz w:val="20"/>
                <w:szCs w:val="20"/>
              </w:rPr>
              <w:t xml:space="preserve">All those </w:t>
            </w:r>
            <w:r w:rsidR="00AF4888" w:rsidRPr="006A40FD">
              <w:rPr>
                <w:rFonts w:ascii="Arial" w:hAnsi="Arial" w:cs="Arial"/>
                <w:bCs/>
                <w:sz w:val="20"/>
                <w:szCs w:val="20"/>
              </w:rPr>
              <w:t>entitled to a free flu vaccination can attend</w:t>
            </w:r>
            <w:r w:rsidR="00CD1E1A" w:rsidRPr="006A40FD">
              <w:rPr>
                <w:rFonts w:ascii="Arial" w:hAnsi="Arial" w:cs="Arial"/>
                <w:bCs/>
                <w:sz w:val="20"/>
                <w:szCs w:val="20"/>
              </w:rPr>
              <w:t xml:space="preserve"> </w:t>
            </w:r>
            <w:r w:rsidR="006C501F" w:rsidRPr="006A40FD">
              <w:rPr>
                <w:rFonts w:ascii="Arial" w:hAnsi="Arial" w:cs="Arial"/>
                <w:bCs/>
                <w:sz w:val="20"/>
                <w:szCs w:val="20"/>
              </w:rPr>
              <w:t xml:space="preserve">any participating pharmacy by </w:t>
            </w:r>
            <w:r w:rsidR="006E7AC4" w:rsidRPr="006A40FD">
              <w:rPr>
                <w:rFonts w:ascii="Arial" w:hAnsi="Arial" w:cs="Arial"/>
                <w:bCs/>
                <w:sz w:val="20"/>
                <w:szCs w:val="20"/>
              </w:rPr>
              <w:t>arrangement</w:t>
            </w:r>
            <w:r w:rsidR="006C501F" w:rsidRPr="006A40FD">
              <w:rPr>
                <w:rFonts w:ascii="Arial" w:hAnsi="Arial" w:cs="Arial"/>
                <w:bCs/>
                <w:sz w:val="20"/>
                <w:szCs w:val="20"/>
              </w:rPr>
              <w:t xml:space="preserve"> an</w:t>
            </w:r>
            <w:r w:rsidR="00A06921" w:rsidRPr="006A40FD">
              <w:rPr>
                <w:rFonts w:ascii="Arial" w:hAnsi="Arial" w:cs="Arial"/>
                <w:bCs/>
                <w:sz w:val="20"/>
                <w:szCs w:val="20"/>
              </w:rPr>
              <w:t>d/or by presenting a Sefton Council flu voucher</w:t>
            </w:r>
            <w:r w:rsidR="006E7AC4" w:rsidRPr="006A40FD">
              <w:rPr>
                <w:rFonts w:ascii="Arial" w:hAnsi="Arial" w:cs="Arial"/>
                <w:bCs/>
                <w:sz w:val="20"/>
                <w:szCs w:val="20"/>
              </w:rPr>
              <w:t>, with ID</w:t>
            </w:r>
            <w:r w:rsidR="007C1E08">
              <w:rPr>
                <w:rFonts w:ascii="Arial" w:hAnsi="Arial" w:cs="Arial"/>
                <w:bCs/>
                <w:sz w:val="20"/>
                <w:szCs w:val="20"/>
              </w:rPr>
              <w:t xml:space="preserve"> or confirmatory letter</w:t>
            </w:r>
            <w:r w:rsidR="006E7AC4" w:rsidRPr="006A40FD">
              <w:rPr>
                <w:rFonts w:ascii="Arial" w:hAnsi="Arial" w:cs="Arial"/>
                <w:bCs/>
                <w:sz w:val="20"/>
                <w:szCs w:val="20"/>
              </w:rPr>
              <w:t>.</w:t>
            </w:r>
            <w:r w:rsidR="00CF4ACD">
              <w:rPr>
                <w:rFonts w:ascii="Arial" w:hAnsi="Arial" w:cs="Arial"/>
                <w:bCs/>
                <w:sz w:val="20"/>
                <w:szCs w:val="20"/>
              </w:rPr>
              <w:t xml:space="preserve"> </w:t>
            </w:r>
          </w:p>
          <w:p w14:paraId="547C45BE" w14:textId="3E8C69B5" w:rsidR="006E7AC4" w:rsidRDefault="006E7AC4" w:rsidP="002B6341">
            <w:pPr>
              <w:autoSpaceDE w:val="0"/>
              <w:autoSpaceDN w:val="0"/>
              <w:adjustRightInd w:val="0"/>
              <w:spacing w:after="0" w:line="240" w:lineRule="auto"/>
              <w:jc w:val="both"/>
              <w:rPr>
                <w:rFonts w:ascii="Arial" w:hAnsi="Arial" w:cs="Arial"/>
                <w:bCs/>
                <w:sz w:val="20"/>
                <w:szCs w:val="20"/>
              </w:rPr>
            </w:pPr>
          </w:p>
          <w:p w14:paraId="2BC01CDF" w14:textId="10DC1C49" w:rsidR="006E7AC4" w:rsidRDefault="00244B82" w:rsidP="002B634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Providers should, in accordance with their Patient Group Directi</w:t>
            </w:r>
            <w:r w:rsidR="00D75CFE">
              <w:rPr>
                <w:rFonts w:ascii="Arial" w:hAnsi="Arial" w:cs="Arial"/>
                <w:bCs/>
                <w:sz w:val="20"/>
                <w:szCs w:val="20"/>
              </w:rPr>
              <w:t>on</w:t>
            </w:r>
            <w:r w:rsidR="004D67B7">
              <w:rPr>
                <w:rFonts w:ascii="Arial" w:hAnsi="Arial" w:cs="Arial"/>
                <w:bCs/>
                <w:sz w:val="20"/>
                <w:szCs w:val="20"/>
              </w:rPr>
              <w:t xml:space="preserve"> (PGD)</w:t>
            </w:r>
            <w:r w:rsidR="00BD6F19">
              <w:rPr>
                <w:rFonts w:ascii="Arial" w:hAnsi="Arial" w:cs="Arial"/>
                <w:bCs/>
                <w:sz w:val="20"/>
                <w:szCs w:val="20"/>
              </w:rPr>
              <w:t xml:space="preserve"> offer immunisation from the beginning of the scheme until the end of the scheme </w:t>
            </w:r>
            <w:r w:rsidR="00A532B0">
              <w:rPr>
                <w:rFonts w:ascii="Arial" w:hAnsi="Arial" w:cs="Arial"/>
                <w:bCs/>
                <w:sz w:val="20"/>
                <w:szCs w:val="20"/>
              </w:rPr>
              <w:t>as stated unless a shortage of vaccines disrupts delivery</w:t>
            </w:r>
            <w:r w:rsidR="00517567">
              <w:rPr>
                <w:rFonts w:ascii="Arial" w:hAnsi="Arial" w:cs="Arial"/>
                <w:bCs/>
                <w:sz w:val="20"/>
                <w:szCs w:val="20"/>
              </w:rPr>
              <w:t>. Providers will work under PGD’s developed by their own organisation o</w:t>
            </w:r>
            <w:r w:rsidR="00B42E41">
              <w:rPr>
                <w:rFonts w:ascii="Arial" w:hAnsi="Arial" w:cs="Arial"/>
                <w:bCs/>
                <w:sz w:val="20"/>
                <w:szCs w:val="20"/>
              </w:rPr>
              <w:t>r</w:t>
            </w:r>
            <w:r w:rsidR="00517567">
              <w:rPr>
                <w:rFonts w:ascii="Arial" w:hAnsi="Arial" w:cs="Arial"/>
                <w:bCs/>
                <w:sz w:val="20"/>
                <w:szCs w:val="20"/>
              </w:rPr>
              <w:t xml:space="preserve"> a PGD under which they are authorised to work</w:t>
            </w:r>
            <w:r w:rsidR="001F5087">
              <w:rPr>
                <w:rFonts w:ascii="Arial" w:hAnsi="Arial" w:cs="Arial"/>
                <w:bCs/>
                <w:sz w:val="20"/>
                <w:szCs w:val="20"/>
              </w:rPr>
              <w:t xml:space="preserve"> under</w:t>
            </w:r>
            <w:r w:rsidR="00517567">
              <w:rPr>
                <w:rFonts w:ascii="Arial" w:hAnsi="Arial" w:cs="Arial"/>
                <w:bCs/>
                <w:sz w:val="20"/>
                <w:szCs w:val="20"/>
              </w:rPr>
              <w:t>. The NHS Seasonal Flu PGD cannot be used for this s</w:t>
            </w:r>
            <w:r w:rsidR="00D75CFE">
              <w:rPr>
                <w:rFonts w:ascii="Arial" w:hAnsi="Arial" w:cs="Arial"/>
                <w:bCs/>
                <w:sz w:val="20"/>
                <w:szCs w:val="20"/>
              </w:rPr>
              <w:t>cheme</w:t>
            </w:r>
            <w:r w:rsidR="00517567">
              <w:rPr>
                <w:rFonts w:ascii="Arial" w:hAnsi="Arial" w:cs="Arial"/>
                <w:bCs/>
                <w:sz w:val="20"/>
                <w:szCs w:val="20"/>
              </w:rPr>
              <w:t xml:space="preserve">. </w:t>
            </w:r>
          </w:p>
          <w:p w14:paraId="2FC38FF8" w14:textId="6DA9E0B1" w:rsidR="00162606" w:rsidRDefault="00162606" w:rsidP="002B6341">
            <w:pPr>
              <w:autoSpaceDE w:val="0"/>
              <w:autoSpaceDN w:val="0"/>
              <w:adjustRightInd w:val="0"/>
              <w:spacing w:after="0" w:line="240" w:lineRule="auto"/>
              <w:jc w:val="both"/>
              <w:rPr>
                <w:rFonts w:ascii="Arial" w:hAnsi="Arial" w:cs="Arial"/>
                <w:bCs/>
                <w:sz w:val="20"/>
                <w:szCs w:val="20"/>
              </w:rPr>
            </w:pPr>
          </w:p>
          <w:p w14:paraId="3E9A3EE5" w14:textId="3E4E99EE" w:rsidR="008C0739" w:rsidRDefault="00FC7DFF" w:rsidP="002B6341">
            <w:pPr>
              <w:autoSpaceDE w:val="0"/>
              <w:autoSpaceDN w:val="0"/>
              <w:adjustRightInd w:val="0"/>
              <w:spacing w:after="0" w:line="240" w:lineRule="auto"/>
              <w:jc w:val="both"/>
              <w:rPr>
                <w:rFonts w:ascii="Arial" w:hAnsi="Arial" w:cs="Arial"/>
                <w:bCs/>
                <w:sz w:val="20"/>
                <w:szCs w:val="20"/>
              </w:rPr>
            </w:pPr>
            <w:r w:rsidRPr="002B1FC0">
              <w:rPr>
                <w:rFonts w:ascii="Arial" w:hAnsi="Arial" w:cs="Arial"/>
                <w:bCs/>
                <w:sz w:val="20"/>
                <w:szCs w:val="20"/>
              </w:rPr>
              <w:t>Vaccinations will be provided in pharmacy setting</w:t>
            </w:r>
            <w:r w:rsidR="00064938" w:rsidRPr="002B1FC0">
              <w:rPr>
                <w:rFonts w:ascii="Arial" w:hAnsi="Arial" w:cs="Arial"/>
                <w:bCs/>
                <w:sz w:val="20"/>
                <w:szCs w:val="20"/>
              </w:rPr>
              <w:t xml:space="preserve">s </w:t>
            </w:r>
            <w:r w:rsidR="00DE44DE" w:rsidRPr="002B1FC0">
              <w:rPr>
                <w:rFonts w:ascii="Arial" w:hAnsi="Arial" w:cs="Arial"/>
                <w:bCs/>
                <w:sz w:val="20"/>
                <w:szCs w:val="20"/>
              </w:rPr>
              <w:t xml:space="preserve">in a suitable </w:t>
            </w:r>
            <w:r w:rsidR="00EC2AB4">
              <w:rPr>
                <w:rFonts w:ascii="Arial" w:hAnsi="Arial" w:cs="Arial"/>
                <w:bCs/>
                <w:sz w:val="20"/>
                <w:szCs w:val="20"/>
              </w:rPr>
              <w:t>confidential area</w:t>
            </w:r>
            <w:r w:rsidR="00DE44DE" w:rsidRPr="002B1FC0">
              <w:rPr>
                <w:rFonts w:ascii="Arial" w:hAnsi="Arial" w:cs="Arial"/>
                <w:bCs/>
                <w:sz w:val="20"/>
                <w:szCs w:val="20"/>
              </w:rPr>
              <w:t xml:space="preserve"> </w:t>
            </w:r>
            <w:r w:rsidR="002B1FC0">
              <w:rPr>
                <w:rFonts w:ascii="Arial" w:hAnsi="Arial" w:cs="Arial"/>
                <w:bCs/>
                <w:sz w:val="20"/>
                <w:szCs w:val="20"/>
              </w:rPr>
              <w:t>in line</w:t>
            </w:r>
            <w:r w:rsidR="00807303" w:rsidRPr="002B1FC0">
              <w:rPr>
                <w:rFonts w:ascii="Arial" w:hAnsi="Arial" w:cs="Arial"/>
                <w:bCs/>
                <w:sz w:val="20"/>
                <w:szCs w:val="20"/>
              </w:rPr>
              <w:t xml:space="preserve"> with the</w:t>
            </w:r>
            <w:r w:rsidR="0070306F" w:rsidRPr="002B1FC0">
              <w:rPr>
                <w:rFonts w:ascii="Arial" w:hAnsi="Arial" w:cs="Arial"/>
                <w:bCs/>
                <w:sz w:val="20"/>
                <w:szCs w:val="20"/>
              </w:rPr>
              <w:t xml:space="preserve"> </w:t>
            </w:r>
            <w:r w:rsidR="002B1FC0">
              <w:rPr>
                <w:rFonts w:ascii="Arial" w:hAnsi="Arial" w:cs="Arial"/>
                <w:bCs/>
                <w:sz w:val="20"/>
                <w:szCs w:val="20"/>
              </w:rPr>
              <w:t>current</w:t>
            </w:r>
            <w:r w:rsidR="00875C23" w:rsidRPr="002B1FC0">
              <w:rPr>
                <w:rFonts w:ascii="Arial" w:hAnsi="Arial" w:cs="Arial"/>
                <w:bCs/>
                <w:sz w:val="20"/>
                <w:szCs w:val="20"/>
              </w:rPr>
              <w:t xml:space="preserve"> guidance </w:t>
            </w:r>
            <w:r w:rsidR="004662BF" w:rsidRPr="002B1FC0">
              <w:rPr>
                <w:rFonts w:ascii="Arial" w:hAnsi="Arial" w:cs="Arial"/>
                <w:bCs/>
                <w:sz w:val="20"/>
                <w:szCs w:val="20"/>
              </w:rPr>
              <w:t>for pharmac</w:t>
            </w:r>
            <w:r w:rsidR="002B1FC0">
              <w:rPr>
                <w:rFonts w:ascii="Arial" w:hAnsi="Arial" w:cs="Arial"/>
                <w:bCs/>
                <w:sz w:val="20"/>
                <w:szCs w:val="20"/>
              </w:rPr>
              <w:t>ies</w:t>
            </w:r>
            <w:r w:rsidR="007948FA" w:rsidRPr="002B1FC0">
              <w:rPr>
                <w:rFonts w:ascii="Arial" w:hAnsi="Arial" w:cs="Arial"/>
                <w:bCs/>
                <w:sz w:val="20"/>
                <w:szCs w:val="20"/>
              </w:rPr>
              <w:t>.</w:t>
            </w:r>
          </w:p>
          <w:p w14:paraId="04076B70" w14:textId="2BB157F1" w:rsidR="00B72A4A" w:rsidRDefault="00B72A4A" w:rsidP="002B6341">
            <w:pPr>
              <w:autoSpaceDE w:val="0"/>
              <w:autoSpaceDN w:val="0"/>
              <w:adjustRightInd w:val="0"/>
              <w:spacing w:after="0" w:line="240" w:lineRule="auto"/>
              <w:jc w:val="both"/>
              <w:rPr>
                <w:rFonts w:ascii="Arial" w:hAnsi="Arial" w:cs="Arial"/>
                <w:bCs/>
                <w:sz w:val="20"/>
                <w:szCs w:val="20"/>
              </w:rPr>
            </w:pPr>
          </w:p>
          <w:p w14:paraId="5DCA8662" w14:textId="4748DE47" w:rsidR="002B6341" w:rsidRPr="002B6341" w:rsidRDefault="002B6341" w:rsidP="002B6341">
            <w:pPr>
              <w:autoSpaceDE w:val="0"/>
              <w:autoSpaceDN w:val="0"/>
              <w:adjustRightInd w:val="0"/>
              <w:spacing w:after="0" w:line="240" w:lineRule="auto"/>
              <w:jc w:val="both"/>
              <w:rPr>
                <w:rFonts w:ascii="Arial" w:hAnsi="Arial" w:cs="Arial"/>
                <w:bCs/>
                <w:sz w:val="20"/>
                <w:szCs w:val="20"/>
                <w:u w:val="single"/>
              </w:rPr>
            </w:pPr>
            <w:r w:rsidRPr="002B6341">
              <w:rPr>
                <w:rFonts w:ascii="Arial" w:hAnsi="Arial" w:cs="Arial"/>
                <w:bCs/>
                <w:sz w:val="20"/>
                <w:szCs w:val="20"/>
                <w:u w:val="single"/>
              </w:rPr>
              <w:t>Eligibility</w:t>
            </w:r>
            <w:r w:rsidR="00464912">
              <w:rPr>
                <w:rFonts w:ascii="Arial" w:hAnsi="Arial" w:cs="Arial"/>
                <w:bCs/>
                <w:sz w:val="20"/>
                <w:szCs w:val="20"/>
                <w:u w:val="single"/>
              </w:rPr>
              <w:t xml:space="preserve"> </w:t>
            </w:r>
          </w:p>
          <w:p w14:paraId="3D924B39" w14:textId="77777777" w:rsidR="002B6341" w:rsidRPr="002B6341" w:rsidRDefault="002B6341" w:rsidP="002B6341">
            <w:pPr>
              <w:autoSpaceDE w:val="0"/>
              <w:autoSpaceDN w:val="0"/>
              <w:adjustRightInd w:val="0"/>
              <w:spacing w:after="0" w:line="240" w:lineRule="auto"/>
              <w:jc w:val="both"/>
              <w:rPr>
                <w:rFonts w:ascii="Arial" w:hAnsi="Arial" w:cs="Arial"/>
                <w:sz w:val="20"/>
                <w:szCs w:val="20"/>
              </w:rPr>
            </w:pPr>
          </w:p>
          <w:p w14:paraId="6B7CB4BB" w14:textId="2E28E3C4" w:rsidR="00E5450F" w:rsidRDefault="002B6341" w:rsidP="00E5450F">
            <w:pPr>
              <w:autoSpaceDE w:val="0"/>
              <w:autoSpaceDN w:val="0"/>
              <w:adjustRightInd w:val="0"/>
              <w:spacing w:after="0" w:line="240" w:lineRule="auto"/>
              <w:jc w:val="both"/>
              <w:rPr>
                <w:rFonts w:ascii="Arial" w:hAnsi="Arial" w:cs="Arial"/>
                <w:sz w:val="20"/>
                <w:szCs w:val="20"/>
              </w:rPr>
            </w:pPr>
            <w:r w:rsidRPr="002B6341">
              <w:rPr>
                <w:rFonts w:ascii="Arial" w:hAnsi="Arial" w:cs="Arial"/>
                <w:sz w:val="20"/>
                <w:szCs w:val="20"/>
              </w:rPr>
              <w:t>Individuals who are eligible to access this service are:</w:t>
            </w:r>
          </w:p>
          <w:p w14:paraId="71B698F6" w14:textId="77777777" w:rsidR="00EC2AB4" w:rsidRPr="00E5450F" w:rsidRDefault="00EC2AB4" w:rsidP="00E5450F">
            <w:pPr>
              <w:autoSpaceDE w:val="0"/>
              <w:autoSpaceDN w:val="0"/>
              <w:adjustRightInd w:val="0"/>
              <w:spacing w:after="0" w:line="240" w:lineRule="auto"/>
              <w:jc w:val="both"/>
              <w:rPr>
                <w:rFonts w:ascii="Arial" w:hAnsi="Arial" w:cs="Arial"/>
                <w:sz w:val="20"/>
                <w:szCs w:val="20"/>
              </w:rPr>
            </w:pPr>
          </w:p>
          <w:p w14:paraId="2A2E4E57" w14:textId="35AB3A2B" w:rsidR="002B6341" w:rsidRPr="000B6C9F" w:rsidRDefault="002B6341" w:rsidP="006262C4">
            <w:pPr>
              <w:pStyle w:val="ListParagraph"/>
              <w:numPr>
                <w:ilvl w:val="0"/>
                <w:numId w:val="14"/>
              </w:numPr>
              <w:autoSpaceDE w:val="0"/>
              <w:autoSpaceDN w:val="0"/>
              <w:adjustRightInd w:val="0"/>
              <w:spacing w:after="0" w:line="240" w:lineRule="auto"/>
              <w:jc w:val="both"/>
              <w:rPr>
                <w:rFonts w:ascii="Arial" w:hAnsi="Arial" w:cs="Arial"/>
                <w:sz w:val="20"/>
                <w:szCs w:val="20"/>
              </w:rPr>
            </w:pPr>
            <w:r w:rsidRPr="001E1660">
              <w:rPr>
                <w:rFonts w:ascii="Arial" w:hAnsi="Arial" w:cs="Arial"/>
                <w:sz w:val="20"/>
                <w:szCs w:val="20"/>
              </w:rPr>
              <w:t xml:space="preserve">Employees </w:t>
            </w:r>
            <w:r w:rsidR="00C11E43">
              <w:rPr>
                <w:rFonts w:ascii="Arial" w:hAnsi="Arial" w:cs="Arial"/>
                <w:sz w:val="20"/>
                <w:szCs w:val="20"/>
              </w:rPr>
              <w:t>of</w:t>
            </w:r>
            <w:r w:rsidRPr="001E1660">
              <w:rPr>
                <w:rFonts w:ascii="Arial" w:hAnsi="Arial" w:cs="Arial"/>
                <w:sz w:val="20"/>
                <w:szCs w:val="20"/>
              </w:rPr>
              <w:t xml:space="preserve"> </w:t>
            </w:r>
            <w:r w:rsidR="003C0338">
              <w:rPr>
                <w:rFonts w:ascii="Arial" w:hAnsi="Arial" w:cs="Arial"/>
                <w:sz w:val="20"/>
                <w:szCs w:val="20"/>
              </w:rPr>
              <w:t>Sefton</w:t>
            </w:r>
            <w:r w:rsidR="00E5450F">
              <w:rPr>
                <w:rFonts w:ascii="Arial" w:hAnsi="Arial" w:cs="Arial"/>
                <w:sz w:val="20"/>
                <w:szCs w:val="20"/>
              </w:rPr>
              <w:t xml:space="preserve"> Council</w:t>
            </w:r>
            <w:r w:rsidR="00C11E43">
              <w:rPr>
                <w:rFonts w:ascii="Arial" w:hAnsi="Arial" w:cs="Arial"/>
                <w:sz w:val="20"/>
                <w:szCs w:val="20"/>
              </w:rPr>
              <w:t xml:space="preserve"> </w:t>
            </w:r>
            <w:r w:rsidR="003C0338">
              <w:rPr>
                <w:rFonts w:ascii="Arial" w:hAnsi="Arial" w:cs="Arial"/>
                <w:sz w:val="20"/>
                <w:szCs w:val="20"/>
              </w:rPr>
              <w:t>and Sefton</w:t>
            </w:r>
            <w:r w:rsidR="00EC2AB4">
              <w:rPr>
                <w:rFonts w:ascii="Arial" w:hAnsi="Arial" w:cs="Arial"/>
                <w:sz w:val="20"/>
                <w:szCs w:val="20"/>
              </w:rPr>
              <w:t xml:space="preserve"> </w:t>
            </w:r>
            <w:r w:rsidR="00AD5554">
              <w:rPr>
                <w:rFonts w:ascii="Arial" w:hAnsi="Arial" w:cs="Arial"/>
                <w:sz w:val="20"/>
                <w:szCs w:val="20"/>
              </w:rPr>
              <w:t>NHS (formerly South Sefton and Southport and Formby CCGs)</w:t>
            </w:r>
            <w:r w:rsidR="00E5450F">
              <w:rPr>
                <w:rFonts w:ascii="Arial" w:hAnsi="Arial" w:cs="Arial"/>
                <w:sz w:val="20"/>
                <w:szCs w:val="20"/>
              </w:rPr>
              <w:t xml:space="preserve"> </w:t>
            </w:r>
            <w:r w:rsidRPr="001E1660">
              <w:rPr>
                <w:rFonts w:ascii="Arial" w:hAnsi="Arial" w:cs="Arial"/>
                <w:sz w:val="20"/>
                <w:szCs w:val="20"/>
              </w:rPr>
              <w:t>who present</w:t>
            </w:r>
            <w:r w:rsidR="00E5450F">
              <w:rPr>
                <w:rFonts w:ascii="Arial" w:hAnsi="Arial" w:cs="Arial"/>
                <w:sz w:val="20"/>
                <w:szCs w:val="20"/>
              </w:rPr>
              <w:t xml:space="preserve"> </w:t>
            </w:r>
            <w:r w:rsidRPr="001E1660">
              <w:rPr>
                <w:rFonts w:ascii="Arial" w:hAnsi="Arial" w:cs="Arial"/>
                <w:sz w:val="20"/>
                <w:szCs w:val="20"/>
              </w:rPr>
              <w:t>to the pha</w:t>
            </w:r>
            <w:r w:rsidR="00E5450F">
              <w:rPr>
                <w:rFonts w:ascii="Arial" w:hAnsi="Arial" w:cs="Arial"/>
                <w:sz w:val="20"/>
                <w:szCs w:val="20"/>
              </w:rPr>
              <w:t xml:space="preserve">rmacy </w:t>
            </w:r>
            <w:r w:rsidR="00E5450F" w:rsidRPr="000B6C9F">
              <w:rPr>
                <w:rFonts w:ascii="Arial" w:hAnsi="Arial" w:cs="Arial"/>
                <w:sz w:val="20"/>
                <w:szCs w:val="20"/>
              </w:rPr>
              <w:t xml:space="preserve">[the ‘Contractor’] with an </w:t>
            </w:r>
            <w:r w:rsidR="00F21B56" w:rsidRPr="000B6C9F">
              <w:rPr>
                <w:rFonts w:ascii="Arial" w:hAnsi="Arial" w:cs="Arial"/>
                <w:sz w:val="20"/>
                <w:szCs w:val="20"/>
              </w:rPr>
              <w:t xml:space="preserve">electronic voucher and </w:t>
            </w:r>
            <w:r w:rsidR="002B5F27" w:rsidRPr="000B6C9F">
              <w:rPr>
                <w:rFonts w:ascii="Arial" w:hAnsi="Arial" w:cs="Arial"/>
                <w:sz w:val="20"/>
                <w:szCs w:val="20"/>
              </w:rPr>
              <w:t>ID badge</w:t>
            </w:r>
            <w:r w:rsidR="00DD254C" w:rsidRPr="000B6C9F">
              <w:rPr>
                <w:rFonts w:ascii="Arial" w:hAnsi="Arial" w:cs="Arial"/>
                <w:sz w:val="20"/>
                <w:szCs w:val="20"/>
              </w:rPr>
              <w:t>.</w:t>
            </w:r>
          </w:p>
          <w:p w14:paraId="7ED65BEE" w14:textId="6AC32359" w:rsidR="00DD254C" w:rsidRDefault="00DD254C" w:rsidP="006262C4">
            <w:pPr>
              <w:pStyle w:val="ListParagraph"/>
              <w:numPr>
                <w:ilvl w:val="0"/>
                <w:numId w:val="14"/>
              </w:numPr>
              <w:autoSpaceDE w:val="0"/>
              <w:autoSpaceDN w:val="0"/>
              <w:adjustRightInd w:val="0"/>
              <w:spacing w:after="0" w:line="240" w:lineRule="auto"/>
              <w:jc w:val="both"/>
              <w:rPr>
                <w:rFonts w:ascii="Arial" w:hAnsi="Arial" w:cs="Arial"/>
                <w:sz w:val="20"/>
                <w:szCs w:val="20"/>
              </w:rPr>
            </w:pPr>
            <w:r w:rsidRPr="000B6C9F">
              <w:rPr>
                <w:rFonts w:ascii="Arial" w:hAnsi="Arial" w:cs="Arial"/>
                <w:sz w:val="20"/>
                <w:szCs w:val="20"/>
              </w:rPr>
              <w:t xml:space="preserve">Employees of Sefton </w:t>
            </w:r>
            <w:r w:rsidR="00053679">
              <w:rPr>
                <w:rFonts w:ascii="Arial" w:hAnsi="Arial" w:cs="Arial"/>
                <w:sz w:val="20"/>
                <w:szCs w:val="20"/>
              </w:rPr>
              <w:t xml:space="preserve">state funded </w:t>
            </w:r>
            <w:r w:rsidRPr="000B6C9F">
              <w:rPr>
                <w:rFonts w:ascii="Arial" w:hAnsi="Arial" w:cs="Arial"/>
                <w:sz w:val="20"/>
                <w:szCs w:val="20"/>
              </w:rPr>
              <w:t>Schools</w:t>
            </w:r>
            <w:r w:rsidR="00053679">
              <w:rPr>
                <w:rFonts w:ascii="Arial" w:hAnsi="Arial" w:cs="Arial"/>
                <w:sz w:val="20"/>
                <w:szCs w:val="20"/>
              </w:rPr>
              <w:t xml:space="preserve"> (</w:t>
            </w:r>
            <w:r w:rsidR="00053679" w:rsidRPr="00053679">
              <w:rPr>
                <w:rFonts w:ascii="Arial" w:hAnsi="Arial" w:cs="Arial"/>
                <w:sz w:val="20"/>
                <w:szCs w:val="20"/>
              </w:rPr>
              <w:t>including transport services to special educational settings</w:t>
            </w:r>
            <w:r w:rsidR="00053679">
              <w:rPr>
                <w:rFonts w:ascii="Arial" w:hAnsi="Arial" w:cs="Arial"/>
                <w:sz w:val="20"/>
                <w:szCs w:val="20"/>
              </w:rPr>
              <w:t>)</w:t>
            </w:r>
            <w:r w:rsidRPr="000B6C9F">
              <w:rPr>
                <w:rFonts w:ascii="Arial" w:hAnsi="Arial" w:cs="Arial"/>
                <w:sz w:val="20"/>
                <w:szCs w:val="20"/>
              </w:rPr>
              <w:t xml:space="preserve"> who present to the pharmacy [the ‘Contractor’]</w:t>
            </w:r>
            <w:r>
              <w:rPr>
                <w:rFonts w:ascii="Arial" w:hAnsi="Arial" w:cs="Arial"/>
                <w:sz w:val="20"/>
                <w:szCs w:val="20"/>
              </w:rPr>
              <w:t xml:space="preserve"> with an electronic voucher and ID badge.</w:t>
            </w:r>
          </w:p>
          <w:p w14:paraId="07EED525" w14:textId="61975C13" w:rsidR="00B74198" w:rsidRPr="00B26AFC" w:rsidRDefault="00B74198" w:rsidP="00B26AFC">
            <w:pPr>
              <w:pStyle w:val="ListParagraph"/>
              <w:numPr>
                <w:ilvl w:val="0"/>
                <w:numId w:val="14"/>
              </w:numPr>
              <w:rPr>
                <w:rFonts w:ascii="Arial" w:hAnsi="Arial" w:cs="Arial"/>
                <w:sz w:val="20"/>
                <w:szCs w:val="20"/>
              </w:rPr>
            </w:pPr>
            <w:r w:rsidRPr="000B6C9F">
              <w:rPr>
                <w:rFonts w:ascii="Arial" w:hAnsi="Arial" w:cs="Arial"/>
                <w:sz w:val="20"/>
                <w:szCs w:val="20"/>
              </w:rPr>
              <w:t xml:space="preserve">Employees of </w:t>
            </w:r>
            <w:proofErr w:type="spellStart"/>
            <w:r w:rsidRPr="000B6C9F">
              <w:rPr>
                <w:rFonts w:ascii="Arial" w:hAnsi="Arial" w:cs="Arial"/>
                <w:sz w:val="20"/>
                <w:szCs w:val="20"/>
              </w:rPr>
              <w:t>Agylisis</w:t>
            </w:r>
            <w:proofErr w:type="spellEnd"/>
            <w:r w:rsidR="00053679">
              <w:rPr>
                <w:rFonts w:ascii="Arial" w:hAnsi="Arial" w:cs="Arial"/>
                <w:sz w:val="20"/>
                <w:szCs w:val="20"/>
              </w:rPr>
              <w:t xml:space="preserve"> and </w:t>
            </w:r>
            <w:proofErr w:type="spellStart"/>
            <w:r w:rsidR="00053679">
              <w:rPr>
                <w:rFonts w:ascii="Arial" w:hAnsi="Arial" w:cs="Arial"/>
                <w:sz w:val="20"/>
                <w:szCs w:val="20"/>
              </w:rPr>
              <w:t>Sandway</w:t>
            </w:r>
            <w:proofErr w:type="spellEnd"/>
            <w:r w:rsidR="00053679">
              <w:rPr>
                <w:rFonts w:ascii="Arial" w:hAnsi="Arial" w:cs="Arial"/>
                <w:sz w:val="20"/>
                <w:szCs w:val="20"/>
              </w:rPr>
              <w:t xml:space="preserve"> Homes</w:t>
            </w:r>
            <w:r w:rsidRPr="000B6C9F">
              <w:rPr>
                <w:rFonts w:ascii="Arial" w:hAnsi="Arial" w:cs="Arial"/>
                <w:sz w:val="20"/>
                <w:szCs w:val="20"/>
              </w:rPr>
              <w:t xml:space="preserve"> who present to the pharmacy [the ‘Contractor’</w:t>
            </w:r>
            <w:r w:rsidRPr="00B74198">
              <w:rPr>
                <w:rFonts w:ascii="Arial" w:hAnsi="Arial" w:cs="Arial"/>
                <w:sz w:val="20"/>
                <w:szCs w:val="20"/>
              </w:rPr>
              <w:t>] with an electronic voucher and ID badge.</w:t>
            </w:r>
          </w:p>
          <w:p w14:paraId="51842175" w14:textId="4BF2A6E9" w:rsidR="00FF7517" w:rsidRDefault="002B5F27" w:rsidP="00FF7517">
            <w:pPr>
              <w:autoSpaceDE w:val="0"/>
              <w:autoSpaceDN w:val="0"/>
              <w:adjustRightInd w:val="0"/>
              <w:spacing w:after="0" w:line="240" w:lineRule="auto"/>
              <w:jc w:val="both"/>
              <w:rPr>
                <w:rFonts w:ascii="Arial" w:hAnsi="Arial" w:cs="Arial"/>
                <w:sz w:val="20"/>
                <w:szCs w:val="20"/>
                <w:u w:val="single"/>
              </w:rPr>
            </w:pPr>
            <w:r w:rsidRPr="002B5F27">
              <w:rPr>
                <w:rFonts w:ascii="Arial" w:hAnsi="Arial" w:cs="Arial"/>
                <w:sz w:val="20"/>
                <w:szCs w:val="20"/>
                <w:u w:val="single"/>
              </w:rPr>
              <w:t>Exclusion Criteria</w:t>
            </w:r>
          </w:p>
          <w:p w14:paraId="06443303" w14:textId="77777777" w:rsidR="00D67017" w:rsidRDefault="00D67017" w:rsidP="00FF7517">
            <w:pPr>
              <w:autoSpaceDE w:val="0"/>
              <w:autoSpaceDN w:val="0"/>
              <w:adjustRightInd w:val="0"/>
              <w:spacing w:after="0" w:line="240" w:lineRule="auto"/>
              <w:jc w:val="both"/>
              <w:rPr>
                <w:rFonts w:ascii="Arial" w:hAnsi="Arial" w:cs="Arial"/>
                <w:sz w:val="20"/>
                <w:szCs w:val="20"/>
                <w:u w:val="single"/>
              </w:rPr>
            </w:pPr>
          </w:p>
          <w:p w14:paraId="36FA0BE4" w14:textId="0165ACAC" w:rsidR="00675B9C" w:rsidRPr="00D67017" w:rsidRDefault="00675B9C" w:rsidP="00FF7517">
            <w:pPr>
              <w:autoSpaceDE w:val="0"/>
              <w:autoSpaceDN w:val="0"/>
              <w:adjustRightInd w:val="0"/>
              <w:spacing w:after="0" w:line="240" w:lineRule="auto"/>
              <w:jc w:val="both"/>
              <w:rPr>
                <w:rFonts w:ascii="Arial" w:hAnsi="Arial" w:cs="Arial"/>
                <w:sz w:val="20"/>
                <w:szCs w:val="20"/>
              </w:rPr>
            </w:pPr>
            <w:r w:rsidRPr="00D67017">
              <w:rPr>
                <w:rFonts w:ascii="Arial" w:hAnsi="Arial" w:cs="Arial"/>
                <w:sz w:val="20"/>
                <w:szCs w:val="20"/>
              </w:rPr>
              <w:t>Please see the Patient Group Directi</w:t>
            </w:r>
            <w:r w:rsidR="006F1E96" w:rsidRPr="00D67017">
              <w:rPr>
                <w:rFonts w:ascii="Arial" w:hAnsi="Arial" w:cs="Arial"/>
                <w:sz w:val="20"/>
                <w:szCs w:val="20"/>
              </w:rPr>
              <w:t>ons</w:t>
            </w:r>
            <w:r w:rsidRPr="00D67017">
              <w:rPr>
                <w:rFonts w:ascii="Arial" w:hAnsi="Arial" w:cs="Arial"/>
                <w:sz w:val="20"/>
                <w:szCs w:val="20"/>
              </w:rPr>
              <w:t xml:space="preserve"> (PGD) for clinical exclusions</w:t>
            </w:r>
            <w:r w:rsidR="00D67017">
              <w:rPr>
                <w:rFonts w:ascii="Arial" w:hAnsi="Arial" w:cs="Arial"/>
                <w:sz w:val="20"/>
                <w:szCs w:val="20"/>
              </w:rPr>
              <w:t>.</w:t>
            </w:r>
          </w:p>
          <w:p w14:paraId="28AFEA09" w14:textId="77777777" w:rsidR="00D67017" w:rsidRDefault="00D67017" w:rsidP="00FF7517">
            <w:pPr>
              <w:autoSpaceDE w:val="0"/>
              <w:autoSpaceDN w:val="0"/>
              <w:adjustRightInd w:val="0"/>
              <w:spacing w:after="0" w:line="240" w:lineRule="auto"/>
              <w:jc w:val="both"/>
              <w:rPr>
                <w:rFonts w:ascii="Arial" w:hAnsi="Arial" w:cs="Arial"/>
                <w:sz w:val="20"/>
                <w:szCs w:val="20"/>
              </w:rPr>
            </w:pPr>
          </w:p>
          <w:p w14:paraId="524CF012" w14:textId="349DE6E7" w:rsidR="006F1E96" w:rsidRPr="00D67017" w:rsidRDefault="006F1E96" w:rsidP="00FF7517">
            <w:pPr>
              <w:autoSpaceDE w:val="0"/>
              <w:autoSpaceDN w:val="0"/>
              <w:adjustRightInd w:val="0"/>
              <w:spacing w:after="0" w:line="240" w:lineRule="auto"/>
              <w:jc w:val="both"/>
              <w:rPr>
                <w:rFonts w:ascii="Arial" w:hAnsi="Arial" w:cs="Arial"/>
                <w:bCs/>
                <w:sz w:val="20"/>
                <w:szCs w:val="20"/>
              </w:rPr>
            </w:pPr>
            <w:r w:rsidRPr="00D67017">
              <w:rPr>
                <w:rFonts w:ascii="Arial" w:hAnsi="Arial" w:cs="Arial"/>
                <w:sz w:val="20"/>
                <w:szCs w:val="20"/>
              </w:rPr>
              <w:t>In addition:</w:t>
            </w:r>
          </w:p>
          <w:p w14:paraId="6B092C0B" w14:textId="77777777" w:rsidR="006801F9" w:rsidRDefault="006801F9" w:rsidP="00166389">
            <w:pPr>
              <w:pStyle w:val="Default"/>
              <w:rPr>
                <w:sz w:val="20"/>
                <w:szCs w:val="20"/>
              </w:rPr>
            </w:pPr>
          </w:p>
          <w:p w14:paraId="0828E14C" w14:textId="3ADB80A7" w:rsidR="00F113E0" w:rsidRPr="00D67017" w:rsidRDefault="00B84435" w:rsidP="00166389">
            <w:pPr>
              <w:pStyle w:val="Default"/>
              <w:rPr>
                <w:sz w:val="20"/>
                <w:szCs w:val="20"/>
              </w:rPr>
            </w:pPr>
            <w:r w:rsidRPr="00D67017">
              <w:rPr>
                <w:sz w:val="20"/>
                <w:szCs w:val="20"/>
              </w:rPr>
              <w:t>Th</w:t>
            </w:r>
            <w:r w:rsidR="00430504" w:rsidRPr="00D67017">
              <w:rPr>
                <w:sz w:val="20"/>
                <w:szCs w:val="20"/>
              </w:rPr>
              <w:t xml:space="preserve">ose groups eligible for the </w:t>
            </w:r>
            <w:r w:rsidR="009621C2" w:rsidRPr="00D67017">
              <w:rPr>
                <w:sz w:val="20"/>
                <w:szCs w:val="20"/>
              </w:rPr>
              <w:t>NHS Flu Service are</w:t>
            </w:r>
            <w:r w:rsidRPr="00D67017">
              <w:rPr>
                <w:sz w:val="20"/>
                <w:szCs w:val="20"/>
              </w:rPr>
              <w:t xml:space="preserve"> also </w:t>
            </w:r>
            <w:r w:rsidRPr="00D67017">
              <w:rPr>
                <w:b/>
                <w:sz w:val="20"/>
                <w:szCs w:val="20"/>
              </w:rPr>
              <w:t>excluded</w:t>
            </w:r>
            <w:r w:rsidRPr="00D67017">
              <w:rPr>
                <w:sz w:val="20"/>
                <w:szCs w:val="20"/>
              </w:rPr>
              <w:t xml:space="preserve"> and</w:t>
            </w:r>
            <w:r w:rsidR="002B5F27" w:rsidRPr="00D67017">
              <w:rPr>
                <w:sz w:val="20"/>
                <w:szCs w:val="20"/>
              </w:rPr>
              <w:t xml:space="preserve"> should</w:t>
            </w:r>
            <w:r w:rsidR="00565882" w:rsidRPr="00D67017">
              <w:rPr>
                <w:sz w:val="20"/>
                <w:szCs w:val="20"/>
              </w:rPr>
              <w:t xml:space="preserve"> instead</w:t>
            </w:r>
            <w:r w:rsidR="002B5F27" w:rsidRPr="00D67017">
              <w:rPr>
                <w:sz w:val="20"/>
                <w:szCs w:val="20"/>
              </w:rPr>
              <w:t xml:space="preserve"> be offered the NHS Flu S</w:t>
            </w:r>
            <w:r w:rsidRPr="00D67017">
              <w:rPr>
                <w:sz w:val="20"/>
                <w:szCs w:val="20"/>
              </w:rPr>
              <w:t xml:space="preserve">ervice either in the pharmacy or at their GP </w:t>
            </w:r>
            <w:r w:rsidR="003F295C" w:rsidRPr="00D67017">
              <w:rPr>
                <w:sz w:val="20"/>
                <w:szCs w:val="20"/>
              </w:rPr>
              <w:t>practice.</w:t>
            </w:r>
          </w:p>
          <w:p w14:paraId="413F7A63" w14:textId="77777777" w:rsidR="000815F7" w:rsidRDefault="000815F7" w:rsidP="002B6341">
            <w:pPr>
              <w:autoSpaceDE w:val="0"/>
              <w:autoSpaceDN w:val="0"/>
              <w:adjustRightInd w:val="0"/>
              <w:spacing w:after="0" w:line="240" w:lineRule="auto"/>
              <w:jc w:val="both"/>
              <w:rPr>
                <w:rFonts w:ascii="Arial" w:hAnsi="Arial" w:cs="Arial"/>
                <w:color w:val="000000"/>
                <w:sz w:val="20"/>
                <w:szCs w:val="20"/>
              </w:rPr>
            </w:pPr>
          </w:p>
          <w:p w14:paraId="684CDB56" w14:textId="5A0D09D8" w:rsidR="002B6341" w:rsidRPr="002B6341" w:rsidRDefault="00B84435" w:rsidP="002B6341">
            <w:pPr>
              <w:autoSpaceDE w:val="0"/>
              <w:autoSpaceDN w:val="0"/>
              <w:adjustRightInd w:val="0"/>
              <w:spacing w:after="0" w:line="240" w:lineRule="auto"/>
              <w:jc w:val="both"/>
              <w:rPr>
                <w:rFonts w:ascii="Arial" w:hAnsi="Arial" w:cs="Arial"/>
                <w:color w:val="000000"/>
                <w:sz w:val="20"/>
                <w:szCs w:val="20"/>
              </w:rPr>
            </w:pPr>
            <w:r w:rsidRPr="00D67017">
              <w:rPr>
                <w:rFonts w:ascii="Arial" w:hAnsi="Arial" w:cs="Arial"/>
                <w:color w:val="000000"/>
                <w:sz w:val="20"/>
                <w:szCs w:val="20"/>
              </w:rPr>
              <w:t>Exclusions can be identified using</w:t>
            </w:r>
            <w:r w:rsidR="002B6341" w:rsidRPr="00D67017">
              <w:rPr>
                <w:rFonts w:ascii="Arial" w:hAnsi="Arial" w:cs="Arial"/>
                <w:color w:val="000000"/>
                <w:sz w:val="20"/>
                <w:szCs w:val="20"/>
              </w:rPr>
              <w:t xml:space="preserve"> the questions asked on </w:t>
            </w:r>
            <w:proofErr w:type="spellStart"/>
            <w:r w:rsidR="002B6341" w:rsidRPr="00D67017">
              <w:rPr>
                <w:rFonts w:ascii="Arial" w:hAnsi="Arial" w:cs="Arial"/>
                <w:color w:val="000000"/>
                <w:sz w:val="20"/>
                <w:szCs w:val="20"/>
              </w:rPr>
              <w:t>PharmOutcomes</w:t>
            </w:r>
            <w:proofErr w:type="spellEnd"/>
            <w:r w:rsidR="002B6341" w:rsidRPr="00D67017">
              <w:rPr>
                <w:rFonts w:ascii="Arial" w:hAnsi="Arial" w:cs="Arial"/>
                <w:color w:val="000000"/>
                <w:sz w:val="20"/>
                <w:szCs w:val="20"/>
              </w:rPr>
              <w:t>.</w:t>
            </w:r>
            <w:r w:rsidR="002B6341" w:rsidRPr="002B6341">
              <w:rPr>
                <w:rFonts w:ascii="Arial" w:hAnsi="Arial" w:cs="Arial"/>
                <w:color w:val="000000"/>
                <w:sz w:val="20"/>
                <w:szCs w:val="20"/>
              </w:rPr>
              <w:t xml:space="preserve"> </w:t>
            </w:r>
          </w:p>
          <w:p w14:paraId="67876794" w14:textId="77777777" w:rsidR="002B6341" w:rsidRPr="002B6341" w:rsidRDefault="002B6341" w:rsidP="002B6341">
            <w:pPr>
              <w:autoSpaceDE w:val="0"/>
              <w:autoSpaceDN w:val="0"/>
              <w:adjustRightInd w:val="0"/>
              <w:spacing w:after="0" w:line="240" w:lineRule="auto"/>
              <w:ind w:left="720"/>
              <w:jc w:val="both"/>
              <w:rPr>
                <w:rFonts w:ascii="Arial" w:hAnsi="Arial" w:cs="Arial"/>
                <w:color w:val="000000"/>
                <w:sz w:val="20"/>
                <w:szCs w:val="20"/>
              </w:rPr>
            </w:pPr>
          </w:p>
          <w:p w14:paraId="509D83D6" w14:textId="2074EF78" w:rsidR="002B6341" w:rsidRDefault="002B6341" w:rsidP="002B6341">
            <w:pPr>
              <w:autoSpaceDE w:val="0"/>
              <w:autoSpaceDN w:val="0"/>
              <w:adjustRightInd w:val="0"/>
              <w:spacing w:after="0" w:line="240" w:lineRule="auto"/>
              <w:jc w:val="both"/>
              <w:rPr>
                <w:rFonts w:ascii="Arial" w:hAnsi="Arial" w:cs="Arial"/>
                <w:color w:val="0000FF" w:themeColor="hyperlink"/>
                <w:sz w:val="20"/>
                <w:szCs w:val="20"/>
                <w:u w:val="single"/>
              </w:rPr>
            </w:pPr>
            <w:r w:rsidRPr="002B6341">
              <w:rPr>
                <w:rFonts w:ascii="Arial" w:hAnsi="Arial" w:cs="Arial"/>
                <w:color w:val="000000"/>
                <w:sz w:val="20"/>
                <w:szCs w:val="20"/>
              </w:rPr>
              <w:t>Relevant guidelines must be adhered to in order to undertake provision of this service in line with: Immunisation Against Infectious Disease: The Green Book (201</w:t>
            </w:r>
            <w:r w:rsidR="00887FC7">
              <w:rPr>
                <w:rFonts w:ascii="Arial" w:hAnsi="Arial" w:cs="Arial"/>
                <w:color w:val="000000"/>
                <w:sz w:val="20"/>
                <w:szCs w:val="20"/>
              </w:rPr>
              <w:t>4</w:t>
            </w:r>
            <w:r w:rsidRPr="002B6341">
              <w:rPr>
                <w:rFonts w:ascii="Arial" w:hAnsi="Arial" w:cs="Arial"/>
                <w:color w:val="000000"/>
                <w:sz w:val="20"/>
                <w:szCs w:val="20"/>
              </w:rPr>
              <w:t xml:space="preserve">)  </w:t>
            </w:r>
            <w:hyperlink r:id="rId11" w:history="1">
              <w:r w:rsidR="003C1346" w:rsidRPr="002B6341">
                <w:rPr>
                  <w:rFonts w:ascii="Arial" w:hAnsi="Arial" w:cs="Arial"/>
                  <w:color w:val="0000FF" w:themeColor="hyperlink"/>
                  <w:sz w:val="20"/>
                  <w:szCs w:val="20"/>
                  <w:u w:val="single"/>
                </w:rPr>
                <w:t>https://www.gov.uk/government/collections/immunisation-against-infectious-disease-the-green-book</w:t>
              </w:r>
            </w:hyperlink>
          </w:p>
          <w:p w14:paraId="4113988C" w14:textId="27D0176A" w:rsidR="009473BE" w:rsidRDefault="009473BE" w:rsidP="002B6341">
            <w:pPr>
              <w:autoSpaceDE w:val="0"/>
              <w:autoSpaceDN w:val="0"/>
              <w:adjustRightInd w:val="0"/>
              <w:spacing w:after="0" w:line="240" w:lineRule="auto"/>
              <w:jc w:val="both"/>
              <w:rPr>
                <w:rFonts w:ascii="Arial" w:hAnsi="Arial" w:cs="Arial"/>
                <w:color w:val="0000FF" w:themeColor="hyperlink"/>
                <w:sz w:val="20"/>
                <w:szCs w:val="20"/>
                <w:u w:val="single"/>
              </w:rPr>
            </w:pPr>
          </w:p>
          <w:p w14:paraId="751F0E34" w14:textId="56C30271" w:rsidR="009473BE" w:rsidRPr="00296ACF" w:rsidRDefault="001D1232" w:rsidP="002B6341">
            <w:pPr>
              <w:autoSpaceDE w:val="0"/>
              <w:autoSpaceDN w:val="0"/>
              <w:adjustRightInd w:val="0"/>
              <w:spacing w:after="0" w:line="240" w:lineRule="auto"/>
              <w:jc w:val="both"/>
              <w:rPr>
                <w:rFonts w:ascii="Arial" w:hAnsi="Arial" w:cs="Arial"/>
                <w:sz w:val="20"/>
                <w:szCs w:val="20"/>
              </w:rPr>
            </w:pPr>
            <w:r w:rsidRPr="00296ACF">
              <w:rPr>
                <w:rFonts w:ascii="Arial" w:hAnsi="Arial" w:cs="Arial"/>
                <w:sz w:val="20"/>
                <w:szCs w:val="20"/>
              </w:rPr>
              <w:t xml:space="preserve">It is a requirement of the scheme </w:t>
            </w:r>
            <w:r w:rsidR="0004765D" w:rsidRPr="00296ACF">
              <w:rPr>
                <w:rFonts w:ascii="Arial" w:hAnsi="Arial" w:cs="Arial"/>
                <w:sz w:val="20"/>
                <w:szCs w:val="20"/>
              </w:rPr>
              <w:t xml:space="preserve">that the Provider undertakes, in accordance with their patient group directive </w:t>
            </w:r>
          </w:p>
          <w:p w14:paraId="5A532017" w14:textId="77777777" w:rsidR="009473BE" w:rsidRDefault="009473BE" w:rsidP="002B6341">
            <w:pPr>
              <w:autoSpaceDE w:val="0"/>
              <w:autoSpaceDN w:val="0"/>
              <w:adjustRightInd w:val="0"/>
              <w:spacing w:after="0" w:line="240" w:lineRule="auto"/>
              <w:jc w:val="both"/>
              <w:rPr>
                <w:rFonts w:ascii="Arial" w:hAnsi="Arial" w:cs="Arial"/>
                <w:color w:val="000000"/>
                <w:sz w:val="20"/>
                <w:szCs w:val="20"/>
              </w:rPr>
            </w:pPr>
          </w:p>
          <w:p w14:paraId="7AF81A6C" w14:textId="77777777" w:rsidR="002B6341" w:rsidRPr="002B6341" w:rsidRDefault="002B6341" w:rsidP="002B6341">
            <w:pPr>
              <w:autoSpaceDE w:val="0"/>
              <w:autoSpaceDN w:val="0"/>
              <w:adjustRightInd w:val="0"/>
              <w:spacing w:after="0" w:line="240" w:lineRule="auto"/>
              <w:jc w:val="both"/>
              <w:rPr>
                <w:rFonts w:ascii="Arial" w:hAnsi="Arial" w:cs="Arial"/>
                <w:bCs/>
                <w:sz w:val="20"/>
                <w:szCs w:val="20"/>
                <w:u w:val="single"/>
              </w:rPr>
            </w:pPr>
            <w:r w:rsidRPr="002B6341">
              <w:rPr>
                <w:rFonts w:ascii="Arial" w:hAnsi="Arial" w:cs="Arial"/>
                <w:bCs/>
                <w:sz w:val="20"/>
                <w:szCs w:val="20"/>
                <w:u w:val="single"/>
              </w:rPr>
              <w:t>Administration</w:t>
            </w:r>
          </w:p>
          <w:p w14:paraId="1B1A9F44" w14:textId="2BCA71D0" w:rsidR="002B6341" w:rsidRDefault="002B6341" w:rsidP="002B6341">
            <w:pPr>
              <w:autoSpaceDE w:val="0"/>
              <w:autoSpaceDN w:val="0"/>
              <w:adjustRightInd w:val="0"/>
              <w:spacing w:after="0" w:line="240" w:lineRule="auto"/>
              <w:jc w:val="both"/>
              <w:rPr>
                <w:rFonts w:ascii="Arial" w:hAnsi="Arial" w:cs="Arial"/>
                <w:b/>
                <w:bCs/>
                <w:sz w:val="20"/>
                <w:szCs w:val="20"/>
              </w:rPr>
            </w:pPr>
          </w:p>
          <w:p w14:paraId="26BB33D7" w14:textId="5FFFA628" w:rsidR="00B11653" w:rsidRPr="00B11653" w:rsidRDefault="00B11653" w:rsidP="00B11653">
            <w:pPr>
              <w:autoSpaceDE w:val="0"/>
              <w:autoSpaceDN w:val="0"/>
              <w:adjustRightInd w:val="0"/>
              <w:spacing w:after="0" w:line="240" w:lineRule="auto"/>
              <w:jc w:val="both"/>
              <w:rPr>
                <w:rFonts w:ascii="Arial" w:hAnsi="Arial" w:cs="Arial"/>
                <w:bCs/>
                <w:sz w:val="20"/>
                <w:szCs w:val="20"/>
              </w:rPr>
            </w:pPr>
            <w:r w:rsidRPr="000074BE">
              <w:rPr>
                <w:rFonts w:ascii="Arial" w:hAnsi="Arial" w:cs="Arial"/>
                <w:bCs/>
                <w:sz w:val="20"/>
                <w:szCs w:val="20"/>
              </w:rPr>
              <w:t>The administration of the influenza vaccine shall be provided under a private PGD</w:t>
            </w:r>
            <w:r w:rsidR="000945EB" w:rsidRPr="000074BE">
              <w:rPr>
                <w:rFonts w:ascii="Arial" w:hAnsi="Arial" w:cs="Arial"/>
                <w:bCs/>
                <w:sz w:val="20"/>
                <w:szCs w:val="20"/>
              </w:rPr>
              <w:t xml:space="preserve"> and will reflect guidance within </w:t>
            </w:r>
            <w:r w:rsidR="000074BE" w:rsidRPr="000074BE">
              <w:rPr>
                <w:rFonts w:ascii="Arial" w:hAnsi="Arial" w:cs="Arial"/>
                <w:bCs/>
                <w:sz w:val="20"/>
                <w:szCs w:val="20"/>
              </w:rPr>
              <w:t>Green Book and current Flu Letter.</w:t>
            </w:r>
            <w:r w:rsidRPr="00B11653">
              <w:rPr>
                <w:rFonts w:ascii="Arial" w:hAnsi="Arial" w:cs="Arial"/>
                <w:bCs/>
                <w:sz w:val="20"/>
                <w:szCs w:val="20"/>
              </w:rPr>
              <w:t xml:space="preserve"> </w:t>
            </w:r>
          </w:p>
          <w:p w14:paraId="107CF183" w14:textId="77777777" w:rsidR="008E1FA1" w:rsidRPr="002B6341" w:rsidRDefault="008E1FA1" w:rsidP="002B6341">
            <w:pPr>
              <w:autoSpaceDE w:val="0"/>
              <w:autoSpaceDN w:val="0"/>
              <w:adjustRightInd w:val="0"/>
              <w:spacing w:after="0" w:line="240" w:lineRule="auto"/>
              <w:jc w:val="both"/>
              <w:rPr>
                <w:rFonts w:ascii="Arial" w:hAnsi="Arial" w:cs="Arial"/>
                <w:b/>
                <w:bCs/>
                <w:sz w:val="20"/>
                <w:szCs w:val="20"/>
              </w:rPr>
            </w:pPr>
          </w:p>
          <w:p w14:paraId="675CBB42" w14:textId="33EB1B62" w:rsidR="002B6341" w:rsidRPr="002B6341" w:rsidRDefault="002B6341" w:rsidP="002B6341">
            <w:pPr>
              <w:autoSpaceDE w:val="0"/>
              <w:autoSpaceDN w:val="0"/>
              <w:adjustRightInd w:val="0"/>
              <w:spacing w:after="0" w:line="240" w:lineRule="auto"/>
              <w:jc w:val="both"/>
              <w:rPr>
                <w:rFonts w:ascii="Arial" w:hAnsi="Arial" w:cs="Arial"/>
                <w:sz w:val="20"/>
                <w:szCs w:val="20"/>
              </w:rPr>
            </w:pPr>
            <w:r w:rsidRPr="00B26AFC">
              <w:rPr>
                <w:rFonts w:ascii="Arial" w:hAnsi="Arial" w:cs="Arial"/>
                <w:sz w:val="20"/>
                <w:szCs w:val="20"/>
              </w:rPr>
              <w:t xml:space="preserve">The provision </w:t>
            </w:r>
            <w:r w:rsidR="0073711B">
              <w:rPr>
                <w:rFonts w:ascii="Arial" w:hAnsi="Arial" w:cs="Arial"/>
                <w:sz w:val="20"/>
                <w:szCs w:val="20"/>
              </w:rPr>
              <w:t>of vaccine will</w:t>
            </w:r>
            <w:r w:rsidRPr="00B26AFC">
              <w:rPr>
                <w:rFonts w:ascii="Arial" w:hAnsi="Arial" w:cs="Arial"/>
                <w:sz w:val="20"/>
                <w:szCs w:val="20"/>
              </w:rPr>
              <w:t xml:space="preserve"> take</w:t>
            </w:r>
            <w:r w:rsidR="00DE44DE" w:rsidRPr="00B26AFC">
              <w:rPr>
                <w:rFonts w:ascii="Arial" w:hAnsi="Arial" w:cs="Arial"/>
                <w:sz w:val="20"/>
                <w:szCs w:val="20"/>
              </w:rPr>
              <w:t xml:space="preserve"> place</w:t>
            </w:r>
            <w:r w:rsidRPr="00B26AFC">
              <w:rPr>
                <w:rFonts w:ascii="Arial" w:hAnsi="Arial" w:cs="Arial"/>
                <w:sz w:val="20"/>
                <w:szCs w:val="20"/>
              </w:rPr>
              <w:t xml:space="preserve"> </w:t>
            </w:r>
            <w:r w:rsidR="00E5450F" w:rsidRPr="00B26AFC">
              <w:rPr>
                <w:rFonts w:ascii="Arial" w:hAnsi="Arial" w:cs="Arial"/>
                <w:sz w:val="20"/>
                <w:szCs w:val="20"/>
              </w:rPr>
              <w:t xml:space="preserve">in </w:t>
            </w:r>
            <w:r w:rsidR="0073711B">
              <w:rPr>
                <w:rFonts w:ascii="Arial" w:hAnsi="Arial" w:cs="Arial"/>
                <w:sz w:val="20"/>
                <w:szCs w:val="20"/>
              </w:rPr>
              <w:t xml:space="preserve">a </w:t>
            </w:r>
            <w:r w:rsidRPr="00B26AFC">
              <w:rPr>
                <w:rFonts w:ascii="Arial" w:hAnsi="Arial" w:cs="Arial"/>
                <w:sz w:val="20"/>
                <w:szCs w:val="20"/>
              </w:rPr>
              <w:t>registered pharmacy premises</w:t>
            </w:r>
            <w:r w:rsidR="0073711B">
              <w:rPr>
                <w:rFonts w:ascii="Arial" w:hAnsi="Arial" w:cs="Arial"/>
                <w:sz w:val="20"/>
                <w:szCs w:val="20"/>
              </w:rPr>
              <w:t xml:space="preserve"> and will be carried out </w:t>
            </w:r>
            <w:r w:rsidRPr="00B26AFC">
              <w:rPr>
                <w:rFonts w:ascii="Arial" w:hAnsi="Arial" w:cs="Arial"/>
                <w:sz w:val="20"/>
                <w:szCs w:val="20"/>
              </w:rPr>
              <w:t>by a suitably trained pharmacist.</w:t>
            </w:r>
          </w:p>
          <w:p w14:paraId="6B88BEB9" w14:textId="77777777" w:rsidR="002B6341" w:rsidRPr="002B6341" w:rsidRDefault="002B6341" w:rsidP="002B6341">
            <w:pPr>
              <w:autoSpaceDE w:val="0"/>
              <w:autoSpaceDN w:val="0"/>
              <w:adjustRightInd w:val="0"/>
              <w:spacing w:after="0" w:line="240" w:lineRule="auto"/>
              <w:jc w:val="both"/>
              <w:rPr>
                <w:rFonts w:ascii="Arial" w:hAnsi="Arial" w:cs="Arial"/>
                <w:color w:val="000000"/>
                <w:sz w:val="20"/>
                <w:szCs w:val="20"/>
              </w:rPr>
            </w:pPr>
          </w:p>
          <w:p w14:paraId="0760A418" w14:textId="4F7F52A5" w:rsidR="002B6341" w:rsidRPr="006D63BD" w:rsidRDefault="00C74EF4" w:rsidP="006D63BD">
            <w:pPr>
              <w:autoSpaceDE w:val="0"/>
              <w:autoSpaceDN w:val="0"/>
              <w:adjustRightInd w:val="0"/>
              <w:spacing w:after="0" w:line="240" w:lineRule="auto"/>
              <w:ind w:left="720" w:hanging="720"/>
              <w:jc w:val="both"/>
              <w:rPr>
                <w:rFonts w:ascii="Arial" w:hAnsi="Arial" w:cs="Arial"/>
                <w:color w:val="000000"/>
                <w:sz w:val="20"/>
                <w:szCs w:val="20"/>
              </w:rPr>
            </w:pPr>
            <w:r>
              <w:rPr>
                <w:rFonts w:ascii="Arial" w:hAnsi="Arial" w:cs="Arial"/>
                <w:color w:val="000000"/>
                <w:sz w:val="20"/>
                <w:szCs w:val="20"/>
              </w:rPr>
              <w:t xml:space="preserve">Eligible </w:t>
            </w:r>
            <w:r w:rsidR="00514A42">
              <w:rPr>
                <w:rFonts w:ascii="Arial" w:hAnsi="Arial" w:cs="Arial"/>
                <w:color w:val="000000"/>
                <w:sz w:val="20"/>
                <w:szCs w:val="20"/>
              </w:rPr>
              <w:t>E</w:t>
            </w:r>
            <w:r w:rsidR="002B6341" w:rsidRPr="002B6341">
              <w:rPr>
                <w:rFonts w:ascii="Arial" w:hAnsi="Arial" w:cs="Arial"/>
                <w:color w:val="000000"/>
                <w:sz w:val="20"/>
                <w:szCs w:val="20"/>
              </w:rPr>
              <w:t>mployees will be vaccinated between the</w:t>
            </w:r>
            <w:r w:rsidR="007E55E5">
              <w:rPr>
                <w:rFonts w:ascii="Arial" w:hAnsi="Arial" w:cs="Arial"/>
                <w:color w:val="000000"/>
                <w:sz w:val="20"/>
                <w:szCs w:val="20"/>
              </w:rPr>
              <w:t xml:space="preserve"> </w:t>
            </w:r>
            <w:proofErr w:type="gramStart"/>
            <w:r w:rsidR="0073711B">
              <w:rPr>
                <w:rFonts w:ascii="Arial" w:hAnsi="Arial" w:cs="Arial"/>
                <w:color w:val="000000"/>
                <w:sz w:val="20"/>
                <w:szCs w:val="20"/>
              </w:rPr>
              <w:t>3</w:t>
            </w:r>
            <w:r w:rsidR="0073711B" w:rsidRPr="00F77728">
              <w:rPr>
                <w:rFonts w:ascii="Arial" w:hAnsi="Arial" w:cs="Arial"/>
                <w:color w:val="000000"/>
                <w:sz w:val="20"/>
                <w:szCs w:val="20"/>
                <w:vertAlign w:val="superscript"/>
              </w:rPr>
              <w:t>rd</w:t>
            </w:r>
            <w:proofErr w:type="gramEnd"/>
            <w:r w:rsidR="0073711B" w:rsidRPr="00F77728">
              <w:rPr>
                <w:rFonts w:ascii="Arial" w:hAnsi="Arial" w:cs="Arial"/>
                <w:color w:val="000000"/>
                <w:sz w:val="20"/>
                <w:szCs w:val="20"/>
                <w:vertAlign w:val="superscript"/>
              </w:rPr>
              <w:t xml:space="preserve"> </w:t>
            </w:r>
            <w:r w:rsidR="007E55E5">
              <w:rPr>
                <w:rFonts w:ascii="Arial" w:hAnsi="Arial" w:cs="Arial"/>
                <w:color w:val="000000"/>
                <w:sz w:val="20"/>
                <w:szCs w:val="20"/>
              </w:rPr>
              <w:t>October</w:t>
            </w:r>
            <w:r w:rsidR="00B84435" w:rsidRPr="000815F7">
              <w:rPr>
                <w:rFonts w:ascii="Arial" w:hAnsi="Arial" w:cs="Arial"/>
                <w:bCs/>
                <w:color w:val="000000"/>
                <w:sz w:val="20"/>
                <w:szCs w:val="20"/>
              </w:rPr>
              <w:t xml:space="preserve"> 20</w:t>
            </w:r>
            <w:r w:rsidR="00BA455B" w:rsidRPr="000815F7">
              <w:rPr>
                <w:rFonts w:ascii="Arial" w:hAnsi="Arial" w:cs="Arial"/>
                <w:bCs/>
                <w:color w:val="000000"/>
                <w:sz w:val="20"/>
                <w:szCs w:val="20"/>
              </w:rPr>
              <w:t>2</w:t>
            </w:r>
            <w:r w:rsidR="00F77728">
              <w:rPr>
                <w:rFonts w:ascii="Arial" w:hAnsi="Arial" w:cs="Arial"/>
                <w:bCs/>
                <w:color w:val="000000"/>
                <w:sz w:val="20"/>
                <w:szCs w:val="20"/>
              </w:rPr>
              <w:t>2</w:t>
            </w:r>
            <w:r w:rsidRPr="000815F7">
              <w:rPr>
                <w:rFonts w:ascii="Arial" w:hAnsi="Arial" w:cs="Arial"/>
                <w:bCs/>
                <w:color w:val="000000"/>
                <w:sz w:val="20"/>
                <w:szCs w:val="20"/>
              </w:rPr>
              <w:t xml:space="preserve"> to </w:t>
            </w:r>
            <w:r w:rsidR="00E5450F" w:rsidRPr="000815F7">
              <w:rPr>
                <w:rFonts w:ascii="Arial" w:hAnsi="Arial" w:cs="Arial"/>
                <w:bCs/>
                <w:color w:val="000000"/>
                <w:sz w:val="20"/>
                <w:szCs w:val="20"/>
              </w:rPr>
              <w:t>31</w:t>
            </w:r>
            <w:r w:rsidR="00E5450F" w:rsidRPr="000815F7">
              <w:rPr>
                <w:rFonts w:ascii="Arial" w:hAnsi="Arial" w:cs="Arial"/>
                <w:bCs/>
                <w:color w:val="000000"/>
                <w:sz w:val="20"/>
                <w:szCs w:val="20"/>
                <w:vertAlign w:val="superscript"/>
              </w:rPr>
              <w:t>st</w:t>
            </w:r>
            <w:r w:rsidR="00B84435" w:rsidRPr="000815F7">
              <w:rPr>
                <w:rFonts w:ascii="Arial" w:hAnsi="Arial" w:cs="Arial"/>
                <w:bCs/>
                <w:color w:val="000000"/>
                <w:sz w:val="20"/>
                <w:szCs w:val="20"/>
              </w:rPr>
              <w:t xml:space="preserve"> </w:t>
            </w:r>
            <w:r w:rsidR="00BA455B" w:rsidRPr="000815F7">
              <w:rPr>
                <w:rFonts w:ascii="Arial" w:hAnsi="Arial" w:cs="Arial"/>
                <w:bCs/>
                <w:color w:val="000000"/>
                <w:sz w:val="20"/>
                <w:szCs w:val="20"/>
              </w:rPr>
              <w:t>January</w:t>
            </w:r>
            <w:r w:rsidR="00B84435" w:rsidRPr="000815F7">
              <w:rPr>
                <w:rFonts w:ascii="Arial" w:hAnsi="Arial" w:cs="Arial"/>
                <w:bCs/>
                <w:color w:val="000000"/>
                <w:sz w:val="20"/>
                <w:szCs w:val="20"/>
              </w:rPr>
              <w:t xml:space="preserve"> 20</w:t>
            </w:r>
            <w:r w:rsidR="00BA455B" w:rsidRPr="000815F7">
              <w:rPr>
                <w:rFonts w:ascii="Arial" w:hAnsi="Arial" w:cs="Arial"/>
                <w:bCs/>
                <w:color w:val="000000"/>
                <w:sz w:val="20"/>
                <w:szCs w:val="20"/>
              </w:rPr>
              <w:t>2</w:t>
            </w:r>
            <w:r w:rsidR="00F77728">
              <w:rPr>
                <w:rFonts w:ascii="Arial" w:hAnsi="Arial" w:cs="Arial"/>
                <w:bCs/>
                <w:color w:val="000000"/>
                <w:sz w:val="20"/>
                <w:szCs w:val="20"/>
              </w:rPr>
              <w:t>3</w:t>
            </w:r>
          </w:p>
          <w:p w14:paraId="2183D748" w14:textId="77777777" w:rsidR="002B6341" w:rsidRPr="002B6341" w:rsidRDefault="002B6341" w:rsidP="002B6341">
            <w:pPr>
              <w:autoSpaceDE w:val="0"/>
              <w:autoSpaceDN w:val="0"/>
              <w:adjustRightInd w:val="0"/>
              <w:spacing w:after="0" w:line="240" w:lineRule="auto"/>
              <w:jc w:val="both"/>
              <w:rPr>
                <w:rFonts w:ascii="Arial" w:hAnsi="Arial" w:cs="Arial"/>
                <w:color w:val="000000"/>
                <w:sz w:val="20"/>
                <w:szCs w:val="20"/>
              </w:rPr>
            </w:pPr>
          </w:p>
          <w:p w14:paraId="59E69F39" w14:textId="1432F52C" w:rsidR="002B6341" w:rsidRPr="002B6341" w:rsidRDefault="00C11E43" w:rsidP="002B6341">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All </w:t>
            </w:r>
            <w:r w:rsidR="00FA4283">
              <w:rPr>
                <w:rFonts w:ascii="Arial" w:hAnsi="Arial" w:cs="Arial"/>
                <w:color w:val="000000"/>
                <w:sz w:val="20"/>
                <w:szCs w:val="20"/>
              </w:rPr>
              <w:t>Sefton</w:t>
            </w:r>
            <w:r>
              <w:rPr>
                <w:rFonts w:ascii="Arial" w:hAnsi="Arial" w:cs="Arial"/>
                <w:color w:val="000000"/>
                <w:sz w:val="20"/>
                <w:szCs w:val="20"/>
              </w:rPr>
              <w:t xml:space="preserve"> Council</w:t>
            </w:r>
            <w:r w:rsidR="006A342B">
              <w:rPr>
                <w:rFonts w:ascii="Arial" w:hAnsi="Arial" w:cs="Arial"/>
                <w:color w:val="000000"/>
                <w:sz w:val="20"/>
                <w:szCs w:val="20"/>
              </w:rPr>
              <w:t xml:space="preserve">, </w:t>
            </w:r>
            <w:r w:rsidR="00FA4283">
              <w:rPr>
                <w:rFonts w:ascii="Arial" w:hAnsi="Arial" w:cs="Arial"/>
                <w:color w:val="000000"/>
                <w:sz w:val="20"/>
                <w:szCs w:val="20"/>
              </w:rPr>
              <w:t>Sefton</w:t>
            </w:r>
            <w:r w:rsidR="007A4D7B">
              <w:rPr>
                <w:rFonts w:ascii="Arial" w:hAnsi="Arial" w:cs="Arial"/>
                <w:color w:val="000000"/>
                <w:sz w:val="20"/>
                <w:szCs w:val="20"/>
              </w:rPr>
              <w:t xml:space="preserve"> NHS</w:t>
            </w:r>
            <w:r w:rsidR="00FB0ADF">
              <w:rPr>
                <w:rFonts w:ascii="Arial" w:hAnsi="Arial" w:cs="Arial"/>
                <w:color w:val="000000"/>
                <w:sz w:val="20"/>
                <w:szCs w:val="20"/>
              </w:rPr>
              <w:t xml:space="preserve"> staff (formerly South Sefton and Southport and Formby CCGs)</w:t>
            </w:r>
            <w:r w:rsidR="006F11C6">
              <w:rPr>
                <w:rFonts w:ascii="Arial" w:hAnsi="Arial" w:cs="Arial"/>
                <w:color w:val="000000"/>
                <w:sz w:val="20"/>
                <w:szCs w:val="20"/>
              </w:rPr>
              <w:t>, School</w:t>
            </w:r>
            <w:r>
              <w:rPr>
                <w:rFonts w:ascii="Arial" w:hAnsi="Arial" w:cs="Arial"/>
                <w:color w:val="000000"/>
                <w:sz w:val="20"/>
                <w:szCs w:val="20"/>
              </w:rPr>
              <w:t xml:space="preserve"> </w:t>
            </w:r>
            <w:r w:rsidR="00DE44DE">
              <w:rPr>
                <w:rFonts w:ascii="Arial" w:hAnsi="Arial" w:cs="Arial"/>
                <w:color w:val="000000"/>
                <w:sz w:val="20"/>
                <w:szCs w:val="20"/>
              </w:rPr>
              <w:t>s</w:t>
            </w:r>
            <w:r w:rsidR="00B0216C">
              <w:rPr>
                <w:rFonts w:ascii="Arial" w:hAnsi="Arial" w:cs="Arial"/>
                <w:color w:val="000000"/>
                <w:sz w:val="20"/>
                <w:szCs w:val="20"/>
              </w:rPr>
              <w:t>taff</w:t>
            </w:r>
            <w:r w:rsidR="007A4D7B">
              <w:rPr>
                <w:rFonts w:ascii="Arial" w:hAnsi="Arial" w:cs="Arial"/>
                <w:color w:val="000000"/>
                <w:sz w:val="20"/>
                <w:szCs w:val="20"/>
              </w:rPr>
              <w:t>,</w:t>
            </w:r>
            <w:r w:rsidR="006F1E96">
              <w:rPr>
                <w:rFonts w:ascii="Arial" w:hAnsi="Arial" w:cs="Arial"/>
                <w:color w:val="000000"/>
                <w:sz w:val="20"/>
                <w:szCs w:val="20"/>
              </w:rPr>
              <w:t xml:space="preserve"> </w:t>
            </w:r>
            <w:proofErr w:type="spellStart"/>
            <w:r w:rsidR="006F1E96">
              <w:rPr>
                <w:rFonts w:ascii="Arial" w:hAnsi="Arial" w:cs="Arial"/>
                <w:color w:val="000000"/>
                <w:sz w:val="20"/>
                <w:szCs w:val="20"/>
              </w:rPr>
              <w:t>Agylisis</w:t>
            </w:r>
            <w:proofErr w:type="spellEnd"/>
            <w:r w:rsidR="007A4D7B">
              <w:rPr>
                <w:rFonts w:ascii="Arial" w:hAnsi="Arial" w:cs="Arial"/>
                <w:color w:val="000000"/>
                <w:sz w:val="20"/>
                <w:szCs w:val="20"/>
              </w:rPr>
              <w:t xml:space="preserve"> and </w:t>
            </w:r>
            <w:proofErr w:type="spellStart"/>
            <w:r w:rsidR="007A4D7B">
              <w:rPr>
                <w:rFonts w:ascii="Arial" w:hAnsi="Arial" w:cs="Arial"/>
                <w:color w:val="000000"/>
                <w:sz w:val="20"/>
                <w:szCs w:val="20"/>
              </w:rPr>
              <w:t>Sandway</w:t>
            </w:r>
            <w:proofErr w:type="spellEnd"/>
            <w:r w:rsidR="007A4D7B">
              <w:rPr>
                <w:rFonts w:ascii="Arial" w:hAnsi="Arial" w:cs="Arial"/>
                <w:color w:val="000000"/>
                <w:sz w:val="20"/>
                <w:szCs w:val="20"/>
              </w:rPr>
              <w:t xml:space="preserve"> Homes</w:t>
            </w:r>
            <w:r w:rsidR="006F1E96">
              <w:rPr>
                <w:rFonts w:ascii="Arial" w:hAnsi="Arial" w:cs="Arial"/>
                <w:color w:val="000000"/>
                <w:sz w:val="20"/>
                <w:szCs w:val="20"/>
              </w:rPr>
              <w:t xml:space="preserve"> staff, </w:t>
            </w:r>
            <w:r w:rsidR="00AE0236">
              <w:rPr>
                <w:rFonts w:ascii="Arial" w:hAnsi="Arial" w:cs="Arial"/>
                <w:color w:val="000000"/>
                <w:sz w:val="20"/>
                <w:szCs w:val="20"/>
              </w:rPr>
              <w:t xml:space="preserve">who are not eligible for the NHS Flu Vaccination Programme can </w:t>
            </w:r>
            <w:r w:rsidR="00BC4E59">
              <w:rPr>
                <w:rFonts w:ascii="Arial" w:hAnsi="Arial" w:cs="Arial"/>
                <w:color w:val="000000"/>
                <w:sz w:val="20"/>
                <w:szCs w:val="20"/>
              </w:rPr>
              <w:t xml:space="preserve">receive the </w:t>
            </w:r>
            <w:r w:rsidR="006D63BD">
              <w:rPr>
                <w:rFonts w:ascii="Arial" w:hAnsi="Arial" w:cs="Arial"/>
                <w:color w:val="000000"/>
                <w:sz w:val="20"/>
                <w:szCs w:val="20"/>
              </w:rPr>
              <w:t>vaccination as</w:t>
            </w:r>
            <w:r w:rsidR="00022293">
              <w:rPr>
                <w:rFonts w:ascii="Arial" w:hAnsi="Arial" w:cs="Arial"/>
                <w:color w:val="000000"/>
                <w:sz w:val="20"/>
                <w:szCs w:val="20"/>
              </w:rPr>
              <w:t xml:space="preserve"> part of this scheme.</w:t>
            </w:r>
          </w:p>
          <w:p w14:paraId="7F774524" w14:textId="77777777" w:rsidR="000C5EA9" w:rsidRDefault="000C5EA9" w:rsidP="002B6341">
            <w:pPr>
              <w:autoSpaceDE w:val="0"/>
              <w:autoSpaceDN w:val="0"/>
              <w:adjustRightInd w:val="0"/>
              <w:spacing w:after="0" w:line="240" w:lineRule="auto"/>
              <w:jc w:val="both"/>
              <w:rPr>
                <w:rFonts w:ascii="Arial" w:hAnsi="Arial" w:cs="Arial"/>
                <w:color w:val="000000"/>
                <w:sz w:val="20"/>
                <w:szCs w:val="20"/>
              </w:rPr>
            </w:pPr>
          </w:p>
          <w:p w14:paraId="1DA46473" w14:textId="5E6F0DFC" w:rsidR="002B6341" w:rsidRPr="002B6341" w:rsidRDefault="002B6341" w:rsidP="002B6341">
            <w:pPr>
              <w:autoSpaceDE w:val="0"/>
              <w:autoSpaceDN w:val="0"/>
              <w:adjustRightInd w:val="0"/>
              <w:spacing w:after="0" w:line="240" w:lineRule="auto"/>
              <w:jc w:val="both"/>
              <w:rPr>
                <w:rFonts w:ascii="Arial" w:hAnsi="Arial" w:cs="Arial"/>
                <w:color w:val="000000"/>
                <w:sz w:val="20"/>
                <w:szCs w:val="20"/>
              </w:rPr>
            </w:pPr>
            <w:r w:rsidRPr="000B6C9F">
              <w:rPr>
                <w:rFonts w:ascii="Arial" w:hAnsi="Arial" w:cs="Arial"/>
                <w:color w:val="000000"/>
                <w:sz w:val="20"/>
                <w:szCs w:val="20"/>
              </w:rPr>
              <w:t xml:space="preserve">The pharmacist must ask the employee for their </w:t>
            </w:r>
            <w:r w:rsidR="00492693" w:rsidRPr="000B6C9F">
              <w:rPr>
                <w:rFonts w:ascii="Arial" w:hAnsi="Arial" w:cs="Arial"/>
                <w:color w:val="000000"/>
                <w:sz w:val="20"/>
                <w:szCs w:val="20"/>
              </w:rPr>
              <w:t xml:space="preserve">Voucher and </w:t>
            </w:r>
            <w:r w:rsidRPr="000B6C9F">
              <w:rPr>
                <w:rFonts w:ascii="Arial" w:hAnsi="Arial" w:cs="Arial"/>
                <w:color w:val="000000"/>
                <w:sz w:val="20"/>
                <w:szCs w:val="20"/>
              </w:rPr>
              <w:t>ID Badge</w:t>
            </w:r>
            <w:r w:rsidR="000B6C9F" w:rsidRPr="000B6C9F">
              <w:rPr>
                <w:rFonts w:ascii="Arial" w:hAnsi="Arial" w:cs="Arial"/>
                <w:color w:val="000000"/>
                <w:sz w:val="20"/>
                <w:szCs w:val="20"/>
              </w:rPr>
              <w:t xml:space="preserve"> or confirmatory letter</w:t>
            </w:r>
            <w:r w:rsidRPr="000B6C9F">
              <w:rPr>
                <w:rFonts w:ascii="Arial" w:hAnsi="Arial" w:cs="Arial"/>
                <w:color w:val="000000"/>
                <w:sz w:val="20"/>
                <w:szCs w:val="20"/>
              </w:rPr>
              <w:t xml:space="preserve"> as this will confirm their eligibility for the vaccine, it will also support the evaluation of the initiative.</w:t>
            </w:r>
            <w:r w:rsidR="00394A25">
              <w:rPr>
                <w:rFonts w:ascii="Arial" w:hAnsi="Arial" w:cs="Arial"/>
                <w:color w:val="000000"/>
                <w:sz w:val="20"/>
                <w:szCs w:val="20"/>
              </w:rPr>
              <w:t xml:space="preserve"> Attendance with e-voucher or confirmatory letter will be recorded on </w:t>
            </w:r>
            <w:proofErr w:type="spellStart"/>
            <w:r w:rsidR="00394A25">
              <w:rPr>
                <w:rFonts w:ascii="Arial" w:hAnsi="Arial" w:cs="Arial"/>
                <w:color w:val="000000"/>
                <w:sz w:val="20"/>
                <w:szCs w:val="20"/>
              </w:rPr>
              <w:t>PharmOucome</w:t>
            </w:r>
            <w:proofErr w:type="spellEnd"/>
            <w:r w:rsidR="00394A25">
              <w:rPr>
                <w:rFonts w:ascii="Arial" w:hAnsi="Arial" w:cs="Arial"/>
                <w:color w:val="000000"/>
                <w:sz w:val="20"/>
                <w:szCs w:val="20"/>
              </w:rPr>
              <w:t>.</w:t>
            </w:r>
          </w:p>
          <w:p w14:paraId="46AE58AF" w14:textId="77777777" w:rsidR="002B6341" w:rsidRPr="002B6341" w:rsidRDefault="002B6341" w:rsidP="002B6341">
            <w:pPr>
              <w:autoSpaceDE w:val="0"/>
              <w:autoSpaceDN w:val="0"/>
              <w:adjustRightInd w:val="0"/>
              <w:spacing w:after="0" w:line="240" w:lineRule="auto"/>
              <w:jc w:val="both"/>
              <w:rPr>
                <w:rFonts w:ascii="Arial" w:hAnsi="Arial" w:cs="Arial"/>
                <w:color w:val="000000"/>
                <w:sz w:val="20"/>
                <w:szCs w:val="20"/>
              </w:rPr>
            </w:pPr>
          </w:p>
          <w:p w14:paraId="298D014D" w14:textId="015DB7EB" w:rsidR="002B6341" w:rsidRPr="002B6341" w:rsidRDefault="002B6341" w:rsidP="002B6341">
            <w:pPr>
              <w:autoSpaceDE w:val="0"/>
              <w:autoSpaceDN w:val="0"/>
              <w:adjustRightInd w:val="0"/>
              <w:spacing w:after="0" w:line="240" w:lineRule="auto"/>
              <w:jc w:val="both"/>
              <w:rPr>
                <w:rFonts w:ascii="Arial" w:hAnsi="Arial" w:cs="Arial"/>
                <w:color w:val="000000"/>
                <w:sz w:val="20"/>
                <w:szCs w:val="20"/>
              </w:rPr>
            </w:pPr>
            <w:r w:rsidRPr="002B6341">
              <w:rPr>
                <w:rFonts w:ascii="Arial" w:hAnsi="Arial" w:cs="Arial"/>
                <w:color w:val="000000"/>
                <w:sz w:val="20"/>
                <w:szCs w:val="20"/>
              </w:rPr>
              <w:lastRenderedPageBreak/>
              <w:t xml:space="preserve">The pharmacist </w:t>
            </w:r>
            <w:r w:rsidR="003D6870">
              <w:rPr>
                <w:rFonts w:ascii="Arial" w:hAnsi="Arial" w:cs="Arial"/>
                <w:color w:val="000000"/>
                <w:sz w:val="20"/>
                <w:szCs w:val="20"/>
              </w:rPr>
              <w:t>will</w:t>
            </w:r>
            <w:r w:rsidRPr="002B6341">
              <w:rPr>
                <w:rFonts w:ascii="Arial" w:hAnsi="Arial" w:cs="Arial"/>
                <w:color w:val="000000"/>
                <w:sz w:val="20"/>
                <w:szCs w:val="20"/>
              </w:rPr>
              <w:t xml:space="preserve"> ensure that the employee meets the vaccine requirements set out in this servi</w:t>
            </w:r>
            <w:r w:rsidR="00B84435">
              <w:rPr>
                <w:rFonts w:ascii="Arial" w:hAnsi="Arial" w:cs="Arial"/>
                <w:color w:val="000000"/>
                <w:sz w:val="20"/>
                <w:szCs w:val="20"/>
              </w:rPr>
              <w:t xml:space="preserve">ce specification and within their own private </w:t>
            </w:r>
            <w:r w:rsidRPr="002B6341">
              <w:rPr>
                <w:rFonts w:ascii="Arial" w:hAnsi="Arial" w:cs="Arial"/>
                <w:color w:val="000000"/>
                <w:sz w:val="20"/>
                <w:szCs w:val="20"/>
              </w:rPr>
              <w:t>PGD for administration of the influenza vaccine</w:t>
            </w:r>
            <w:r w:rsidR="003D6870">
              <w:rPr>
                <w:rFonts w:ascii="Arial" w:hAnsi="Arial" w:cs="Arial"/>
                <w:color w:val="000000"/>
                <w:sz w:val="20"/>
                <w:szCs w:val="20"/>
              </w:rPr>
              <w:t>.</w:t>
            </w:r>
          </w:p>
          <w:p w14:paraId="2177A4A4" w14:textId="77777777" w:rsidR="002B6341" w:rsidRPr="002B6341" w:rsidRDefault="002B6341" w:rsidP="002B6341">
            <w:pPr>
              <w:autoSpaceDE w:val="0"/>
              <w:autoSpaceDN w:val="0"/>
              <w:adjustRightInd w:val="0"/>
              <w:spacing w:after="0" w:line="240" w:lineRule="auto"/>
              <w:ind w:left="720" w:hanging="720"/>
              <w:jc w:val="both"/>
              <w:rPr>
                <w:rFonts w:ascii="Arial" w:hAnsi="Arial" w:cs="Arial"/>
                <w:color w:val="000000"/>
                <w:sz w:val="20"/>
                <w:szCs w:val="20"/>
              </w:rPr>
            </w:pPr>
          </w:p>
          <w:p w14:paraId="05F3EDDD" w14:textId="5A6F3809" w:rsidR="002B6341" w:rsidRPr="002B6341" w:rsidRDefault="002B6341" w:rsidP="002B6341">
            <w:pPr>
              <w:autoSpaceDE w:val="0"/>
              <w:autoSpaceDN w:val="0"/>
              <w:adjustRightInd w:val="0"/>
              <w:spacing w:after="0" w:line="240" w:lineRule="auto"/>
              <w:jc w:val="both"/>
              <w:rPr>
                <w:rFonts w:ascii="Arial" w:hAnsi="Arial" w:cs="Arial"/>
                <w:color w:val="000000"/>
                <w:sz w:val="20"/>
                <w:szCs w:val="20"/>
              </w:rPr>
            </w:pPr>
            <w:r w:rsidRPr="002B6341">
              <w:rPr>
                <w:rFonts w:ascii="Arial" w:hAnsi="Arial" w:cs="Arial"/>
                <w:color w:val="000000"/>
                <w:sz w:val="20"/>
                <w:szCs w:val="20"/>
              </w:rPr>
              <w:t xml:space="preserve">The pharmacist </w:t>
            </w:r>
            <w:r w:rsidR="003D6870">
              <w:rPr>
                <w:rFonts w:ascii="Arial" w:hAnsi="Arial" w:cs="Arial"/>
                <w:color w:val="000000"/>
                <w:sz w:val="20"/>
                <w:szCs w:val="20"/>
              </w:rPr>
              <w:t>will</w:t>
            </w:r>
            <w:r w:rsidRPr="002B6341">
              <w:rPr>
                <w:rFonts w:ascii="Arial" w:hAnsi="Arial" w:cs="Arial"/>
                <w:color w:val="000000"/>
                <w:sz w:val="20"/>
                <w:szCs w:val="20"/>
              </w:rPr>
              <w:t xml:space="preserve"> assess the need and suitability for a client to receive the influenza vaccine in line with the Patient Group Direction (PGD) and the inclusion and exclusion criteria contained therein.</w:t>
            </w:r>
          </w:p>
          <w:p w14:paraId="5F80B36C" w14:textId="3F8B9049" w:rsidR="002B6341" w:rsidRPr="002B6341" w:rsidRDefault="002B6341" w:rsidP="002B6341">
            <w:pPr>
              <w:autoSpaceDE w:val="0"/>
              <w:autoSpaceDN w:val="0"/>
              <w:adjustRightInd w:val="0"/>
              <w:spacing w:after="0" w:line="240" w:lineRule="auto"/>
              <w:jc w:val="both"/>
              <w:rPr>
                <w:rFonts w:ascii="Arial" w:hAnsi="Arial" w:cs="Arial"/>
                <w:color w:val="000000"/>
                <w:sz w:val="20"/>
                <w:szCs w:val="20"/>
              </w:rPr>
            </w:pPr>
            <w:r w:rsidRPr="002B6341">
              <w:rPr>
                <w:rFonts w:ascii="Arial" w:hAnsi="Arial" w:cs="Arial"/>
                <w:color w:val="000000"/>
                <w:sz w:val="20"/>
                <w:szCs w:val="20"/>
              </w:rPr>
              <w:t xml:space="preserve">Patients with either egg allergy or patients excluded from the Patient Group Direction criteria for other reasons should be advised to discuss with </w:t>
            </w:r>
            <w:r w:rsidR="003D6870">
              <w:rPr>
                <w:rFonts w:ascii="Arial" w:hAnsi="Arial" w:cs="Arial"/>
                <w:color w:val="000000"/>
                <w:sz w:val="20"/>
                <w:szCs w:val="20"/>
              </w:rPr>
              <w:t xml:space="preserve">their </w:t>
            </w:r>
            <w:r w:rsidRPr="002B6341">
              <w:rPr>
                <w:rFonts w:ascii="Arial" w:hAnsi="Arial" w:cs="Arial"/>
                <w:color w:val="000000"/>
                <w:sz w:val="20"/>
                <w:szCs w:val="20"/>
              </w:rPr>
              <w:t xml:space="preserve">General </w:t>
            </w:r>
            <w:r w:rsidR="00BC4E59" w:rsidRPr="002B6341">
              <w:rPr>
                <w:rFonts w:ascii="Arial" w:hAnsi="Arial" w:cs="Arial"/>
                <w:color w:val="000000"/>
                <w:sz w:val="20"/>
                <w:szCs w:val="20"/>
              </w:rPr>
              <w:t>Practi</w:t>
            </w:r>
            <w:r w:rsidR="00BC4E59">
              <w:rPr>
                <w:rFonts w:ascii="Arial" w:hAnsi="Arial" w:cs="Arial"/>
                <w:color w:val="000000"/>
                <w:sz w:val="20"/>
                <w:szCs w:val="20"/>
              </w:rPr>
              <w:t>t</w:t>
            </w:r>
            <w:r w:rsidR="00BC4E59" w:rsidRPr="002B6341">
              <w:rPr>
                <w:rFonts w:ascii="Arial" w:hAnsi="Arial" w:cs="Arial"/>
                <w:color w:val="000000"/>
                <w:sz w:val="20"/>
                <w:szCs w:val="20"/>
              </w:rPr>
              <w:t>ioner</w:t>
            </w:r>
            <w:r w:rsidRPr="002B6341">
              <w:rPr>
                <w:rFonts w:ascii="Arial" w:hAnsi="Arial" w:cs="Arial"/>
                <w:color w:val="000000"/>
                <w:sz w:val="20"/>
                <w:szCs w:val="20"/>
              </w:rPr>
              <w:t xml:space="preserve"> for a more formal risk assessment.</w:t>
            </w:r>
          </w:p>
          <w:p w14:paraId="677015C4" w14:textId="77777777" w:rsidR="002B6341" w:rsidRPr="002B6341" w:rsidRDefault="002B6341" w:rsidP="002B6341">
            <w:pPr>
              <w:autoSpaceDE w:val="0"/>
              <w:autoSpaceDN w:val="0"/>
              <w:adjustRightInd w:val="0"/>
              <w:spacing w:after="0" w:line="240" w:lineRule="auto"/>
              <w:ind w:left="720"/>
              <w:jc w:val="both"/>
              <w:rPr>
                <w:rFonts w:ascii="Arial" w:hAnsi="Arial" w:cs="Arial"/>
                <w:color w:val="000000"/>
                <w:sz w:val="20"/>
                <w:szCs w:val="20"/>
              </w:rPr>
            </w:pPr>
          </w:p>
          <w:p w14:paraId="4F0C39B4" w14:textId="4A1A210D" w:rsidR="00B84435" w:rsidRPr="00BC4E59" w:rsidRDefault="002B6341" w:rsidP="002B6341">
            <w:pPr>
              <w:autoSpaceDE w:val="0"/>
              <w:autoSpaceDN w:val="0"/>
              <w:adjustRightInd w:val="0"/>
              <w:spacing w:after="0" w:line="240" w:lineRule="auto"/>
              <w:jc w:val="both"/>
              <w:rPr>
                <w:rFonts w:ascii="Arial" w:hAnsi="Arial" w:cs="Arial"/>
                <w:color w:val="000000"/>
                <w:sz w:val="20"/>
                <w:szCs w:val="20"/>
              </w:rPr>
            </w:pPr>
            <w:r w:rsidRPr="00BC4E59">
              <w:rPr>
                <w:rFonts w:ascii="Arial" w:hAnsi="Arial" w:cs="Arial"/>
                <w:color w:val="000000"/>
                <w:sz w:val="20"/>
                <w:szCs w:val="20"/>
              </w:rPr>
              <w:t xml:space="preserve">Where deemed appropriate, the pharmacist </w:t>
            </w:r>
            <w:r w:rsidR="003D6870">
              <w:rPr>
                <w:rFonts w:ascii="Arial" w:hAnsi="Arial" w:cs="Arial"/>
                <w:color w:val="000000"/>
                <w:sz w:val="20"/>
                <w:szCs w:val="20"/>
              </w:rPr>
              <w:t>will</w:t>
            </w:r>
            <w:r w:rsidRPr="00BC4E59">
              <w:rPr>
                <w:rFonts w:ascii="Arial" w:hAnsi="Arial" w:cs="Arial"/>
                <w:color w:val="000000"/>
                <w:sz w:val="20"/>
                <w:szCs w:val="20"/>
              </w:rPr>
              <w:t xml:space="preserve"> administer the vaccination according to the legal requirements.</w:t>
            </w:r>
          </w:p>
          <w:p w14:paraId="23DE28E2" w14:textId="77777777" w:rsidR="00BC4E59" w:rsidRDefault="00BC4E59" w:rsidP="002B6341">
            <w:pPr>
              <w:autoSpaceDE w:val="0"/>
              <w:autoSpaceDN w:val="0"/>
              <w:adjustRightInd w:val="0"/>
              <w:spacing w:after="0" w:line="240" w:lineRule="auto"/>
              <w:jc w:val="both"/>
              <w:rPr>
                <w:rFonts w:ascii="Arial" w:hAnsi="Arial" w:cs="Arial"/>
                <w:color w:val="000000"/>
                <w:sz w:val="20"/>
                <w:szCs w:val="20"/>
              </w:rPr>
            </w:pPr>
          </w:p>
          <w:p w14:paraId="063D3363" w14:textId="3297EA34" w:rsidR="002B6341" w:rsidRDefault="002B6341" w:rsidP="002B6341">
            <w:pPr>
              <w:autoSpaceDE w:val="0"/>
              <w:autoSpaceDN w:val="0"/>
              <w:adjustRightInd w:val="0"/>
              <w:spacing w:after="0" w:line="240" w:lineRule="auto"/>
              <w:jc w:val="both"/>
              <w:rPr>
                <w:rFonts w:ascii="Arial" w:hAnsi="Arial" w:cs="Arial"/>
                <w:sz w:val="20"/>
                <w:szCs w:val="20"/>
              </w:rPr>
            </w:pPr>
            <w:r w:rsidRPr="00BC4E59">
              <w:rPr>
                <w:rFonts w:ascii="Arial" w:hAnsi="Arial" w:cs="Arial"/>
                <w:sz w:val="20"/>
                <w:szCs w:val="20"/>
              </w:rPr>
              <w:t>A full record</w:t>
            </w:r>
            <w:r w:rsidRPr="00887FC7">
              <w:rPr>
                <w:rFonts w:ascii="Arial" w:hAnsi="Arial" w:cs="Arial"/>
                <w:sz w:val="20"/>
                <w:szCs w:val="20"/>
              </w:rPr>
              <w:t xml:space="preserve"> of the consultation and administration of the vaccine </w:t>
            </w:r>
            <w:r w:rsidR="003D6870">
              <w:rPr>
                <w:rFonts w:ascii="Arial" w:hAnsi="Arial" w:cs="Arial"/>
                <w:sz w:val="20"/>
                <w:szCs w:val="20"/>
              </w:rPr>
              <w:t>will</w:t>
            </w:r>
            <w:r w:rsidRPr="00887FC7">
              <w:rPr>
                <w:rFonts w:ascii="Arial" w:hAnsi="Arial" w:cs="Arial"/>
                <w:sz w:val="20"/>
                <w:szCs w:val="20"/>
              </w:rPr>
              <w:t xml:space="preserve"> be recorded on the </w:t>
            </w:r>
            <w:proofErr w:type="spellStart"/>
            <w:r w:rsidRPr="00887FC7">
              <w:rPr>
                <w:rFonts w:ascii="Arial" w:hAnsi="Arial" w:cs="Arial"/>
                <w:sz w:val="20"/>
                <w:szCs w:val="20"/>
              </w:rPr>
              <w:t>PharmOutcomes</w:t>
            </w:r>
            <w:proofErr w:type="spellEnd"/>
            <w:r w:rsidRPr="00887FC7">
              <w:rPr>
                <w:rFonts w:ascii="Arial" w:hAnsi="Arial" w:cs="Arial"/>
                <w:sz w:val="20"/>
                <w:szCs w:val="20"/>
              </w:rPr>
              <w:t xml:space="preserve"> </w:t>
            </w:r>
            <w:r w:rsidR="00B84435">
              <w:rPr>
                <w:rFonts w:ascii="Arial" w:hAnsi="Arial" w:cs="Arial"/>
                <w:sz w:val="20"/>
                <w:szCs w:val="20"/>
              </w:rPr>
              <w:t>platform as well as completing any paperwork required by</w:t>
            </w:r>
            <w:r w:rsidR="00BC4E59">
              <w:rPr>
                <w:rFonts w:ascii="Arial" w:hAnsi="Arial" w:cs="Arial"/>
                <w:sz w:val="20"/>
                <w:szCs w:val="20"/>
              </w:rPr>
              <w:t xml:space="preserve"> the pharmacies own private PGD </w:t>
            </w:r>
            <w:r w:rsidR="00BC4E59" w:rsidRPr="005B0B0D">
              <w:rPr>
                <w:rFonts w:ascii="Arial" w:hAnsi="Arial" w:cs="Arial"/>
                <w:sz w:val="20"/>
                <w:szCs w:val="20"/>
              </w:rPr>
              <w:t>if the patient is vaccinated on the pharmacy premises.</w:t>
            </w:r>
          </w:p>
          <w:p w14:paraId="74E90340" w14:textId="05487A5C" w:rsidR="00C11E43" w:rsidRPr="002B6341" w:rsidRDefault="00C11E43" w:rsidP="002B6341">
            <w:pPr>
              <w:autoSpaceDE w:val="0"/>
              <w:autoSpaceDN w:val="0"/>
              <w:adjustRightInd w:val="0"/>
              <w:spacing w:after="0" w:line="240" w:lineRule="auto"/>
              <w:jc w:val="both"/>
              <w:rPr>
                <w:rFonts w:ascii="Arial" w:hAnsi="Arial" w:cs="Arial"/>
                <w:sz w:val="20"/>
                <w:szCs w:val="20"/>
              </w:rPr>
            </w:pPr>
          </w:p>
          <w:p w14:paraId="2A2EA77C" w14:textId="452EB96E" w:rsidR="002B6341" w:rsidRDefault="00C11E43" w:rsidP="002B634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w:t>
            </w:r>
            <w:r w:rsidR="002B6341" w:rsidRPr="002B6341">
              <w:rPr>
                <w:rFonts w:ascii="Arial" w:hAnsi="Arial" w:cs="Arial"/>
                <w:sz w:val="20"/>
                <w:szCs w:val="20"/>
              </w:rPr>
              <w:t xml:space="preserve">mployees consent for the vaccine and for sharing the information with </w:t>
            </w:r>
            <w:r w:rsidR="009050CA">
              <w:rPr>
                <w:rFonts w:ascii="Arial" w:hAnsi="Arial" w:cs="Arial"/>
                <w:sz w:val="20"/>
                <w:szCs w:val="20"/>
              </w:rPr>
              <w:t>Sefton</w:t>
            </w:r>
            <w:r w:rsidR="002B6341" w:rsidRPr="002B6341">
              <w:rPr>
                <w:rFonts w:ascii="Arial" w:hAnsi="Arial" w:cs="Arial"/>
                <w:sz w:val="20"/>
                <w:szCs w:val="20"/>
              </w:rPr>
              <w:t xml:space="preserve"> Council </w:t>
            </w:r>
            <w:r w:rsidR="003D6870">
              <w:rPr>
                <w:rFonts w:ascii="Arial" w:hAnsi="Arial" w:cs="Arial"/>
                <w:sz w:val="20"/>
                <w:szCs w:val="20"/>
              </w:rPr>
              <w:t>will</w:t>
            </w:r>
            <w:r w:rsidR="002B6341" w:rsidRPr="002B6341">
              <w:rPr>
                <w:rFonts w:ascii="Arial" w:hAnsi="Arial" w:cs="Arial"/>
                <w:sz w:val="20"/>
                <w:szCs w:val="20"/>
              </w:rPr>
              <w:t xml:space="preserve"> be recorded as part of the record of the vaccine on </w:t>
            </w:r>
            <w:proofErr w:type="spellStart"/>
            <w:r w:rsidR="002B6341" w:rsidRPr="002B6341">
              <w:rPr>
                <w:rFonts w:ascii="Arial" w:hAnsi="Arial" w:cs="Arial"/>
                <w:sz w:val="20"/>
                <w:szCs w:val="20"/>
              </w:rPr>
              <w:t>PharmOutcomes</w:t>
            </w:r>
            <w:proofErr w:type="spellEnd"/>
            <w:r w:rsidR="002B6341" w:rsidRPr="002B6341">
              <w:rPr>
                <w:rFonts w:ascii="Arial" w:hAnsi="Arial" w:cs="Arial"/>
                <w:sz w:val="20"/>
                <w:szCs w:val="20"/>
              </w:rPr>
              <w:t>.</w:t>
            </w:r>
          </w:p>
          <w:p w14:paraId="2C8C8BED" w14:textId="26E0CA35" w:rsidR="00391177" w:rsidRDefault="00391177" w:rsidP="002B6341">
            <w:pPr>
              <w:autoSpaceDE w:val="0"/>
              <w:autoSpaceDN w:val="0"/>
              <w:adjustRightInd w:val="0"/>
              <w:spacing w:after="0" w:line="240" w:lineRule="auto"/>
              <w:jc w:val="both"/>
              <w:rPr>
                <w:rFonts w:ascii="Arial" w:hAnsi="Arial" w:cs="Arial"/>
                <w:sz w:val="20"/>
                <w:szCs w:val="20"/>
              </w:rPr>
            </w:pPr>
          </w:p>
          <w:p w14:paraId="18BA1532" w14:textId="3237340B" w:rsidR="00391177" w:rsidRPr="002B6341" w:rsidRDefault="00B51C55" w:rsidP="002B634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Where the employee attends with a voucher but proceeds </w:t>
            </w:r>
            <w:r w:rsidR="00DC70BB">
              <w:rPr>
                <w:rFonts w:ascii="Arial" w:hAnsi="Arial" w:cs="Arial"/>
                <w:sz w:val="20"/>
                <w:szCs w:val="20"/>
              </w:rPr>
              <w:t>to have a vaccination through the NHS flu vaccination programme</w:t>
            </w:r>
            <w:r w:rsidR="00DD0630">
              <w:rPr>
                <w:rFonts w:ascii="Arial" w:hAnsi="Arial" w:cs="Arial"/>
                <w:sz w:val="20"/>
                <w:szCs w:val="20"/>
              </w:rPr>
              <w:t xml:space="preserve"> the </w:t>
            </w:r>
            <w:proofErr w:type="gramStart"/>
            <w:r w:rsidR="00DD0630">
              <w:rPr>
                <w:rFonts w:ascii="Arial" w:hAnsi="Arial" w:cs="Arial"/>
                <w:sz w:val="20"/>
                <w:szCs w:val="20"/>
              </w:rPr>
              <w:t>employees</w:t>
            </w:r>
            <w:proofErr w:type="gramEnd"/>
            <w:r w:rsidR="00DD0630">
              <w:rPr>
                <w:rFonts w:ascii="Arial" w:hAnsi="Arial" w:cs="Arial"/>
                <w:sz w:val="20"/>
                <w:szCs w:val="20"/>
              </w:rPr>
              <w:t xml:space="preserve"> attendance will be recorded on </w:t>
            </w:r>
            <w:proofErr w:type="spellStart"/>
            <w:r w:rsidR="00DD0630">
              <w:rPr>
                <w:rFonts w:ascii="Arial" w:hAnsi="Arial" w:cs="Arial"/>
                <w:sz w:val="20"/>
                <w:szCs w:val="20"/>
              </w:rPr>
              <w:t>Pharm</w:t>
            </w:r>
            <w:r w:rsidR="00A20AB3">
              <w:rPr>
                <w:rFonts w:ascii="Arial" w:hAnsi="Arial" w:cs="Arial"/>
                <w:sz w:val="20"/>
                <w:szCs w:val="20"/>
              </w:rPr>
              <w:t>O</w:t>
            </w:r>
            <w:r w:rsidR="00DD0630">
              <w:rPr>
                <w:rFonts w:ascii="Arial" w:hAnsi="Arial" w:cs="Arial"/>
                <w:sz w:val="20"/>
                <w:szCs w:val="20"/>
              </w:rPr>
              <w:t>utcomes</w:t>
            </w:r>
            <w:proofErr w:type="spellEnd"/>
            <w:r w:rsidR="00DD0630">
              <w:rPr>
                <w:rFonts w:ascii="Arial" w:hAnsi="Arial" w:cs="Arial"/>
                <w:sz w:val="20"/>
                <w:szCs w:val="20"/>
              </w:rPr>
              <w:t xml:space="preserve"> to support evaluation of the programme</w:t>
            </w:r>
            <w:r w:rsidR="00A20AB3">
              <w:rPr>
                <w:rFonts w:ascii="Arial" w:hAnsi="Arial" w:cs="Arial"/>
                <w:sz w:val="20"/>
                <w:szCs w:val="20"/>
              </w:rPr>
              <w:t>.</w:t>
            </w:r>
          </w:p>
          <w:p w14:paraId="04D0F4CB" w14:textId="77777777" w:rsidR="002B6341" w:rsidRPr="002B6341" w:rsidRDefault="002B6341" w:rsidP="002B6341">
            <w:pPr>
              <w:autoSpaceDE w:val="0"/>
              <w:autoSpaceDN w:val="0"/>
              <w:adjustRightInd w:val="0"/>
              <w:spacing w:after="0" w:line="240" w:lineRule="auto"/>
              <w:jc w:val="both"/>
              <w:rPr>
                <w:rFonts w:ascii="Arial" w:hAnsi="Arial" w:cs="Arial"/>
                <w:sz w:val="20"/>
                <w:szCs w:val="20"/>
              </w:rPr>
            </w:pPr>
          </w:p>
          <w:p w14:paraId="5F4BCA7D" w14:textId="77777777" w:rsidR="002B6341" w:rsidRPr="002B6341" w:rsidRDefault="002B6341" w:rsidP="002B6341">
            <w:pPr>
              <w:spacing w:after="0" w:line="240" w:lineRule="auto"/>
              <w:jc w:val="both"/>
              <w:rPr>
                <w:rFonts w:ascii="Arial" w:eastAsia="Calibri" w:hAnsi="Arial" w:cs="Arial"/>
                <w:b/>
                <w:sz w:val="20"/>
                <w:szCs w:val="20"/>
              </w:rPr>
            </w:pPr>
            <w:proofErr w:type="gramStart"/>
            <w:r w:rsidRPr="002B6341">
              <w:rPr>
                <w:rFonts w:ascii="Arial" w:eastAsia="Calibri" w:hAnsi="Arial" w:cs="Arial"/>
                <w:b/>
                <w:sz w:val="20"/>
                <w:szCs w:val="20"/>
              </w:rPr>
              <w:t>2.2  Accessibility</w:t>
            </w:r>
            <w:proofErr w:type="gramEnd"/>
            <w:r w:rsidRPr="002B6341">
              <w:rPr>
                <w:rFonts w:ascii="Arial" w:eastAsia="Calibri" w:hAnsi="Arial" w:cs="Arial"/>
                <w:b/>
                <w:sz w:val="20"/>
                <w:szCs w:val="20"/>
              </w:rPr>
              <w:t>, fairness and equity of provision</w:t>
            </w:r>
          </w:p>
          <w:p w14:paraId="79A406D5" w14:textId="77777777" w:rsidR="002B6341" w:rsidRPr="002B6341" w:rsidRDefault="002B6341" w:rsidP="002B6341">
            <w:pPr>
              <w:spacing w:after="0" w:line="240" w:lineRule="auto"/>
              <w:jc w:val="both"/>
              <w:rPr>
                <w:rFonts w:ascii="Arial" w:eastAsia="Calibri" w:hAnsi="Arial" w:cs="Arial"/>
                <w:b/>
                <w:sz w:val="20"/>
                <w:szCs w:val="20"/>
              </w:rPr>
            </w:pPr>
          </w:p>
          <w:p w14:paraId="24A70906" w14:textId="488AE0E1" w:rsidR="002B6341" w:rsidRPr="002B6341" w:rsidRDefault="002B6341" w:rsidP="002B6341">
            <w:pPr>
              <w:spacing w:after="0" w:line="240" w:lineRule="auto"/>
              <w:jc w:val="both"/>
              <w:rPr>
                <w:rFonts w:ascii="Arial" w:eastAsia="Calibri" w:hAnsi="Arial" w:cs="Arial"/>
                <w:sz w:val="20"/>
                <w:szCs w:val="20"/>
                <w:lang w:eastAsia="en-GB"/>
              </w:rPr>
            </w:pPr>
            <w:r w:rsidRPr="002B6341">
              <w:rPr>
                <w:rFonts w:ascii="Arial" w:eastAsia="Calibri" w:hAnsi="Arial" w:cs="Arial"/>
                <w:sz w:val="20"/>
                <w:szCs w:val="20"/>
                <w:lang w:eastAsia="en-GB"/>
              </w:rPr>
              <w:t>The pharmacy must maintain appropriate</w:t>
            </w:r>
            <w:r w:rsidR="00514A42">
              <w:rPr>
                <w:rFonts w:ascii="Arial" w:eastAsia="Calibri" w:hAnsi="Arial" w:cs="Arial"/>
                <w:sz w:val="20"/>
                <w:szCs w:val="20"/>
                <w:lang w:eastAsia="en-GB"/>
              </w:rPr>
              <w:t xml:space="preserve">, </w:t>
            </w:r>
            <w:r w:rsidR="00514A42" w:rsidRPr="00887FC7">
              <w:rPr>
                <w:rFonts w:ascii="Arial" w:eastAsia="Calibri" w:hAnsi="Arial" w:cs="Arial"/>
                <w:sz w:val="20"/>
                <w:szCs w:val="20"/>
                <w:lang w:eastAsia="en-GB"/>
              </w:rPr>
              <w:t>accurate</w:t>
            </w:r>
            <w:r w:rsidRPr="00887FC7">
              <w:rPr>
                <w:rFonts w:ascii="Arial" w:eastAsia="Calibri" w:hAnsi="Arial" w:cs="Arial"/>
                <w:sz w:val="20"/>
                <w:szCs w:val="20"/>
                <w:lang w:eastAsia="en-GB"/>
              </w:rPr>
              <w:t xml:space="preserve"> records </w:t>
            </w:r>
            <w:r w:rsidRPr="002B6341">
              <w:rPr>
                <w:rFonts w:ascii="Arial" w:eastAsia="Calibri" w:hAnsi="Arial" w:cs="Arial"/>
                <w:sz w:val="20"/>
                <w:szCs w:val="20"/>
                <w:lang w:eastAsia="en-GB"/>
              </w:rPr>
              <w:t>to ensure effective ongoing service delivery and audit. Records will be confidential and should be stored securely and for a length of time in line with local NHS record retention policies</w:t>
            </w:r>
            <w:r w:rsidR="009D150E">
              <w:rPr>
                <w:rFonts w:ascii="Arial" w:eastAsia="Calibri" w:hAnsi="Arial" w:cs="Arial"/>
                <w:sz w:val="20"/>
                <w:szCs w:val="20"/>
                <w:lang w:eastAsia="en-GB"/>
              </w:rPr>
              <w:t>:</w:t>
            </w:r>
          </w:p>
          <w:p w14:paraId="3711F788" w14:textId="77777777" w:rsidR="002B6341" w:rsidRPr="002B6341" w:rsidRDefault="002B6341" w:rsidP="002B6341">
            <w:pPr>
              <w:spacing w:after="0" w:line="240" w:lineRule="auto"/>
              <w:ind w:left="360" w:right="827"/>
              <w:contextualSpacing/>
              <w:rPr>
                <w:rFonts w:ascii="Arial" w:eastAsia="Calibri" w:hAnsi="Arial" w:cs="Arial"/>
                <w:sz w:val="20"/>
                <w:szCs w:val="20"/>
              </w:rPr>
            </w:pPr>
          </w:p>
          <w:p w14:paraId="4751F9C4" w14:textId="19A426C2" w:rsidR="002B6341" w:rsidRPr="00887FC7" w:rsidRDefault="002B6341" w:rsidP="006262C4">
            <w:pPr>
              <w:pStyle w:val="ListParagraph"/>
              <w:numPr>
                <w:ilvl w:val="0"/>
                <w:numId w:val="14"/>
              </w:numPr>
              <w:spacing w:after="0" w:line="240" w:lineRule="auto"/>
              <w:ind w:right="827"/>
              <w:jc w:val="both"/>
              <w:rPr>
                <w:rFonts w:ascii="Arial" w:eastAsia="Calibri" w:hAnsi="Arial" w:cs="Arial"/>
                <w:sz w:val="20"/>
                <w:szCs w:val="20"/>
              </w:rPr>
            </w:pPr>
            <w:r w:rsidRPr="00887FC7">
              <w:rPr>
                <w:rFonts w:ascii="Arial" w:eastAsia="Calibri" w:hAnsi="Arial" w:cs="Arial"/>
                <w:sz w:val="20"/>
                <w:szCs w:val="20"/>
              </w:rPr>
              <w:t>The service will be non-stigmatising and non-discriminatory, providing fair and equitable access. The service will co</w:t>
            </w:r>
            <w:r w:rsidR="009D150E">
              <w:rPr>
                <w:rFonts w:ascii="Arial" w:eastAsia="Calibri" w:hAnsi="Arial" w:cs="Arial"/>
                <w:sz w:val="20"/>
                <w:szCs w:val="20"/>
              </w:rPr>
              <w:t>mply with the Equality Act 2010.</w:t>
            </w:r>
          </w:p>
          <w:p w14:paraId="0AE9D834" w14:textId="52BB9FAF" w:rsidR="002B6341" w:rsidRPr="005B0B0D" w:rsidRDefault="002B6341" w:rsidP="006262C4">
            <w:pPr>
              <w:numPr>
                <w:ilvl w:val="0"/>
                <w:numId w:val="14"/>
              </w:numPr>
              <w:spacing w:after="0" w:line="240" w:lineRule="auto"/>
              <w:ind w:right="827"/>
              <w:contextualSpacing/>
              <w:jc w:val="both"/>
              <w:rPr>
                <w:rFonts w:ascii="Arial" w:eastAsia="Calibri" w:hAnsi="Arial" w:cs="Arial"/>
                <w:sz w:val="20"/>
                <w:szCs w:val="20"/>
              </w:rPr>
            </w:pPr>
            <w:r w:rsidRPr="005B0B0D">
              <w:rPr>
                <w:rFonts w:ascii="Arial" w:eastAsia="Calibri" w:hAnsi="Arial" w:cs="Arial"/>
                <w:sz w:val="20"/>
                <w:szCs w:val="20"/>
              </w:rPr>
              <w:t xml:space="preserve">There </w:t>
            </w:r>
            <w:r w:rsidR="00085D12">
              <w:rPr>
                <w:rFonts w:ascii="Arial" w:eastAsia="Calibri" w:hAnsi="Arial" w:cs="Arial"/>
                <w:sz w:val="20"/>
                <w:szCs w:val="20"/>
              </w:rPr>
              <w:t>will</w:t>
            </w:r>
            <w:r w:rsidRPr="005B0B0D">
              <w:rPr>
                <w:rFonts w:ascii="Arial" w:eastAsia="Calibri" w:hAnsi="Arial" w:cs="Arial"/>
                <w:sz w:val="20"/>
                <w:szCs w:val="20"/>
              </w:rPr>
              <w:t xml:space="preserve"> be </w:t>
            </w:r>
            <w:r w:rsidR="00943093">
              <w:rPr>
                <w:rFonts w:ascii="Arial" w:eastAsia="Calibri" w:hAnsi="Arial" w:cs="Arial"/>
                <w:sz w:val="20"/>
                <w:szCs w:val="20"/>
              </w:rPr>
              <w:t xml:space="preserve">provided with </w:t>
            </w:r>
            <w:r w:rsidRPr="005B0B0D">
              <w:rPr>
                <w:rFonts w:ascii="Arial" w:eastAsia="Calibri" w:hAnsi="Arial" w:cs="Arial"/>
                <w:sz w:val="20"/>
                <w:szCs w:val="20"/>
              </w:rPr>
              <w:t>as few restrictions as possible and therefore</w:t>
            </w:r>
            <w:r w:rsidR="00887FC7" w:rsidRPr="005B0B0D">
              <w:rPr>
                <w:rFonts w:ascii="Arial" w:eastAsia="Calibri" w:hAnsi="Arial" w:cs="Arial"/>
                <w:sz w:val="20"/>
                <w:szCs w:val="20"/>
              </w:rPr>
              <w:t>,</w:t>
            </w:r>
            <w:r w:rsidRPr="005B0B0D">
              <w:rPr>
                <w:rFonts w:ascii="Arial" w:eastAsia="Calibri" w:hAnsi="Arial" w:cs="Arial"/>
                <w:sz w:val="20"/>
                <w:szCs w:val="20"/>
              </w:rPr>
              <w:t xml:space="preserve"> the service should be available throughout the pharmacy opening hours. To encourage ease of access to the vaccination programme the service should be offered across a range of times including Saturdays and Sundays in accordance with the pharmacies usual opening times.</w:t>
            </w:r>
          </w:p>
          <w:p w14:paraId="4817FC5C" w14:textId="77777777" w:rsidR="001E1660" w:rsidRDefault="001E1660" w:rsidP="002B6341">
            <w:pPr>
              <w:spacing w:after="0" w:line="240" w:lineRule="auto"/>
              <w:ind w:right="827" w:firstLine="11"/>
              <w:rPr>
                <w:rFonts w:ascii="Arial" w:eastAsia="Calibri" w:hAnsi="Arial" w:cs="Arial"/>
                <w:sz w:val="20"/>
                <w:szCs w:val="20"/>
              </w:rPr>
            </w:pPr>
          </w:p>
          <w:p w14:paraId="5B393B79" w14:textId="77777777" w:rsidR="002B6341" w:rsidRPr="002B6341" w:rsidRDefault="002B6341" w:rsidP="002B6341">
            <w:pPr>
              <w:spacing w:after="0" w:line="240" w:lineRule="auto"/>
              <w:jc w:val="both"/>
              <w:rPr>
                <w:rFonts w:ascii="Arial" w:eastAsia="Calibri" w:hAnsi="Arial" w:cs="Arial"/>
                <w:b/>
                <w:sz w:val="20"/>
                <w:szCs w:val="20"/>
              </w:rPr>
            </w:pPr>
            <w:proofErr w:type="gramStart"/>
            <w:r w:rsidRPr="002B6341">
              <w:rPr>
                <w:rFonts w:ascii="Arial" w:eastAsia="Calibri" w:hAnsi="Arial" w:cs="Arial"/>
                <w:b/>
                <w:sz w:val="20"/>
                <w:szCs w:val="20"/>
              </w:rPr>
              <w:t>2.3  Essential</w:t>
            </w:r>
            <w:proofErr w:type="gramEnd"/>
            <w:r w:rsidRPr="002B6341">
              <w:rPr>
                <w:rFonts w:ascii="Arial" w:eastAsia="Calibri" w:hAnsi="Arial" w:cs="Arial"/>
                <w:b/>
                <w:sz w:val="20"/>
                <w:szCs w:val="20"/>
              </w:rPr>
              <w:t xml:space="preserve"> links to other services / care pathways</w:t>
            </w:r>
          </w:p>
          <w:p w14:paraId="3DAB79EF" w14:textId="77777777" w:rsidR="002B6341" w:rsidRPr="002B6341" w:rsidRDefault="002B6341" w:rsidP="002B6341">
            <w:pPr>
              <w:spacing w:after="0" w:line="240" w:lineRule="auto"/>
              <w:ind w:left="360"/>
              <w:contextualSpacing/>
              <w:jc w:val="both"/>
              <w:rPr>
                <w:rFonts w:ascii="Arial" w:eastAsia="Calibri" w:hAnsi="Arial" w:cs="Arial"/>
                <w:b/>
                <w:sz w:val="20"/>
                <w:szCs w:val="20"/>
              </w:rPr>
            </w:pPr>
          </w:p>
          <w:p w14:paraId="76718BA8" w14:textId="68E46850" w:rsidR="002B6341" w:rsidRDefault="002B6341" w:rsidP="002B6341">
            <w:pPr>
              <w:spacing w:after="0" w:line="240" w:lineRule="auto"/>
              <w:ind w:right="827"/>
              <w:jc w:val="both"/>
              <w:rPr>
                <w:rFonts w:ascii="Arial" w:eastAsia="Calibri" w:hAnsi="Arial" w:cs="Arial"/>
                <w:sz w:val="20"/>
                <w:szCs w:val="20"/>
              </w:rPr>
            </w:pPr>
            <w:r w:rsidRPr="002B6341">
              <w:rPr>
                <w:rFonts w:ascii="Arial" w:eastAsia="Calibri" w:hAnsi="Arial" w:cs="Arial"/>
                <w:sz w:val="20"/>
                <w:szCs w:val="20"/>
              </w:rPr>
              <w:t xml:space="preserve">The service will ensure links </w:t>
            </w:r>
            <w:r w:rsidR="006F11C6" w:rsidRPr="002B6341">
              <w:rPr>
                <w:rFonts w:ascii="Arial" w:eastAsia="Calibri" w:hAnsi="Arial" w:cs="Arial"/>
                <w:sz w:val="20"/>
                <w:szCs w:val="20"/>
              </w:rPr>
              <w:t>to: -</w:t>
            </w:r>
          </w:p>
          <w:p w14:paraId="7D0790F5" w14:textId="77777777" w:rsidR="00C65221" w:rsidRPr="002B6341" w:rsidRDefault="00C65221" w:rsidP="002B6341">
            <w:pPr>
              <w:spacing w:after="0" w:line="240" w:lineRule="auto"/>
              <w:ind w:right="827"/>
              <w:jc w:val="both"/>
              <w:rPr>
                <w:rFonts w:ascii="Arial" w:eastAsia="Calibri" w:hAnsi="Arial" w:cs="Arial"/>
                <w:sz w:val="20"/>
                <w:szCs w:val="20"/>
              </w:rPr>
            </w:pPr>
          </w:p>
          <w:p w14:paraId="2650FA9F" w14:textId="4025A439" w:rsidR="002B6341" w:rsidRPr="002B6341" w:rsidRDefault="002B6341" w:rsidP="006262C4">
            <w:pPr>
              <w:numPr>
                <w:ilvl w:val="0"/>
                <w:numId w:val="14"/>
              </w:numPr>
              <w:spacing w:after="0" w:line="240" w:lineRule="auto"/>
              <w:ind w:right="827"/>
              <w:contextualSpacing/>
              <w:jc w:val="both"/>
              <w:rPr>
                <w:rFonts w:ascii="Arial" w:eastAsia="Calibri" w:hAnsi="Arial" w:cs="Arial"/>
                <w:sz w:val="20"/>
                <w:szCs w:val="20"/>
              </w:rPr>
            </w:pPr>
            <w:r w:rsidRPr="002B6341">
              <w:rPr>
                <w:rFonts w:ascii="Arial" w:eastAsia="Calibri" w:hAnsi="Arial" w:cs="Arial"/>
                <w:sz w:val="20"/>
                <w:szCs w:val="20"/>
              </w:rPr>
              <w:t>General practice</w:t>
            </w:r>
          </w:p>
          <w:p w14:paraId="0BAB63BB" w14:textId="1F2229E9" w:rsidR="002B6341" w:rsidRPr="002B6341" w:rsidRDefault="002B6341" w:rsidP="006262C4">
            <w:pPr>
              <w:numPr>
                <w:ilvl w:val="0"/>
                <w:numId w:val="14"/>
              </w:numPr>
              <w:spacing w:after="0" w:line="240" w:lineRule="auto"/>
              <w:ind w:right="827"/>
              <w:contextualSpacing/>
              <w:jc w:val="both"/>
              <w:rPr>
                <w:rFonts w:ascii="Arial" w:eastAsia="Calibri" w:hAnsi="Arial" w:cs="Arial"/>
                <w:sz w:val="20"/>
                <w:szCs w:val="20"/>
              </w:rPr>
            </w:pPr>
            <w:r w:rsidRPr="002B6341">
              <w:rPr>
                <w:rFonts w:ascii="Arial" w:eastAsia="Calibri" w:hAnsi="Arial" w:cs="Arial"/>
                <w:sz w:val="20"/>
                <w:szCs w:val="20"/>
              </w:rPr>
              <w:t>Safeguarding Team</w:t>
            </w:r>
          </w:p>
          <w:p w14:paraId="14448F77" w14:textId="4BC8092D" w:rsidR="002B6341" w:rsidRPr="002B6341" w:rsidRDefault="002B6341" w:rsidP="002B6341">
            <w:pPr>
              <w:spacing w:after="0" w:line="240" w:lineRule="auto"/>
              <w:contextualSpacing/>
              <w:rPr>
                <w:rFonts w:ascii="Arial" w:eastAsia="Calibri" w:hAnsi="Arial" w:cs="Arial"/>
                <w:b/>
                <w:sz w:val="20"/>
                <w:szCs w:val="20"/>
              </w:rPr>
            </w:pPr>
          </w:p>
        </w:tc>
      </w:tr>
      <w:tr w:rsidR="002B6341" w:rsidRPr="002B6341" w14:paraId="501A64D3" w14:textId="77777777" w:rsidTr="00022293">
        <w:trPr>
          <w:trHeight w:val="432"/>
        </w:trPr>
        <w:tc>
          <w:tcPr>
            <w:tcW w:w="10506"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36357C29" w14:textId="77777777" w:rsidR="002B6341" w:rsidRPr="002B6341" w:rsidRDefault="002B6341" w:rsidP="006262C4">
            <w:pPr>
              <w:numPr>
                <w:ilvl w:val="0"/>
                <w:numId w:val="5"/>
              </w:numPr>
              <w:spacing w:after="0" w:line="240" w:lineRule="auto"/>
              <w:ind w:left="357" w:hanging="357"/>
              <w:contextualSpacing/>
              <w:jc w:val="both"/>
              <w:rPr>
                <w:rFonts w:ascii="Arial" w:eastAsia="Calibri" w:hAnsi="Arial" w:cs="Arial"/>
                <w:b/>
                <w:sz w:val="20"/>
                <w:szCs w:val="20"/>
              </w:rPr>
            </w:pPr>
            <w:r w:rsidRPr="002B6341">
              <w:rPr>
                <w:rFonts w:ascii="Arial" w:eastAsia="Calibri" w:hAnsi="Arial" w:cs="Arial"/>
                <w:b/>
                <w:sz w:val="20"/>
                <w:szCs w:val="20"/>
              </w:rPr>
              <w:lastRenderedPageBreak/>
              <w:t>Service Delivery</w:t>
            </w:r>
          </w:p>
          <w:p w14:paraId="3CE8F561" w14:textId="77777777" w:rsidR="002B6341" w:rsidRPr="002B6341" w:rsidRDefault="002B6341" w:rsidP="002B6341">
            <w:pPr>
              <w:spacing w:after="0" w:line="240" w:lineRule="auto"/>
              <w:rPr>
                <w:rFonts w:ascii="Arial" w:eastAsia="Calibri" w:hAnsi="Arial" w:cs="Arial"/>
                <w:b/>
                <w:sz w:val="20"/>
                <w:szCs w:val="20"/>
              </w:rPr>
            </w:pPr>
          </w:p>
        </w:tc>
      </w:tr>
      <w:tr w:rsidR="002B6341" w:rsidRPr="002B6341" w14:paraId="2F41EA64" w14:textId="77777777" w:rsidTr="00022293">
        <w:trPr>
          <w:trHeight w:val="432"/>
        </w:trPr>
        <w:tc>
          <w:tcPr>
            <w:tcW w:w="1050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AE3A6" w14:textId="7ABCA3BD" w:rsidR="001E1660" w:rsidRDefault="001E1660" w:rsidP="002B6341">
            <w:pPr>
              <w:spacing w:after="0" w:line="240" w:lineRule="auto"/>
              <w:contextualSpacing/>
              <w:jc w:val="both"/>
              <w:rPr>
                <w:rFonts w:ascii="Arial" w:eastAsia="Calibri" w:hAnsi="Arial" w:cs="Arial"/>
                <w:b/>
                <w:sz w:val="20"/>
                <w:szCs w:val="20"/>
              </w:rPr>
            </w:pPr>
          </w:p>
          <w:p w14:paraId="141C077D" w14:textId="77777777" w:rsidR="002B6341" w:rsidRPr="002B6341" w:rsidRDefault="002B6341" w:rsidP="002B6341">
            <w:pPr>
              <w:spacing w:after="0" w:line="240" w:lineRule="auto"/>
              <w:contextualSpacing/>
              <w:jc w:val="both"/>
              <w:rPr>
                <w:rFonts w:ascii="Arial" w:eastAsia="Calibri" w:hAnsi="Arial" w:cs="Arial"/>
                <w:b/>
                <w:sz w:val="20"/>
                <w:szCs w:val="20"/>
              </w:rPr>
            </w:pPr>
            <w:r w:rsidRPr="002B6341">
              <w:rPr>
                <w:rFonts w:ascii="Arial" w:eastAsia="Calibri" w:hAnsi="Arial" w:cs="Arial"/>
                <w:b/>
                <w:sz w:val="20"/>
                <w:szCs w:val="20"/>
              </w:rPr>
              <w:t>3.1 Competencies and Training</w:t>
            </w:r>
          </w:p>
          <w:p w14:paraId="1257F206" w14:textId="77777777" w:rsidR="002B6341" w:rsidRPr="002B6341" w:rsidRDefault="002B6341" w:rsidP="002B6341">
            <w:pPr>
              <w:spacing w:after="0" w:line="240" w:lineRule="auto"/>
              <w:contextualSpacing/>
              <w:jc w:val="both"/>
              <w:rPr>
                <w:rFonts w:ascii="Arial" w:eastAsia="Calibri" w:hAnsi="Arial" w:cs="Arial"/>
                <w:sz w:val="20"/>
                <w:szCs w:val="20"/>
              </w:rPr>
            </w:pPr>
          </w:p>
          <w:p w14:paraId="52EC78B7" w14:textId="4BC78768" w:rsidR="002B6341" w:rsidRPr="002B6341" w:rsidRDefault="002B6341" w:rsidP="002B6341">
            <w:pPr>
              <w:autoSpaceDE w:val="0"/>
              <w:autoSpaceDN w:val="0"/>
              <w:adjustRightInd w:val="0"/>
              <w:spacing w:after="0" w:line="240" w:lineRule="auto"/>
              <w:jc w:val="both"/>
              <w:rPr>
                <w:rFonts w:ascii="Arial" w:hAnsi="Arial" w:cs="Arial"/>
                <w:sz w:val="20"/>
                <w:szCs w:val="20"/>
              </w:rPr>
            </w:pPr>
            <w:r w:rsidRPr="002B6341">
              <w:rPr>
                <w:rFonts w:ascii="Arial" w:hAnsi="Arial" w:cs="Arial"/>
                <w:sz w:val="20"/>
                <w:szCs w:val="20"/>
              </w:rPr>
              <w:t xml:space="preserve">Pharmacists providing this service </w:t>
            </w:r>
            <w:r w:rsidR="00547097">
              <w:rPr>
                <w:rFonts w:ascii="Arial" w:hAnsi="Arial" w:cs="Arial"/>
                <w:sz w:val="20"/>
                <w:szCs w:val="20"/>
              </w:rPr>
              <w:t>will</w:t>
            </w:r>
            <w:r w:rsidRPr="002B6341">
              <w:rPr>
                <w:rFonts w:ascii="Arial" w:hAnsi="Arial" w:cs="Arial"/>
                <w:sz w:val="20"/>
                <w:szCs w:val="20"/>
              </w:rPr>
              <w:t xml:space="preserve"> meet the following criteria:</w:t>
            </w:r>
          </w:p>
          <w:p w14:paraId="54DFE895" w14:textId="77777777" w:rsidR="002B6341" w:rsidRPr="002B6341" w:rsidRDefault="002B6341" w:rsidP="002B6341">
            <w:pPr>
              <w:autoSpaceDE w:val="0"/>
              <w:autoSpaceDN w:val="0"/>
              <w:adjustRightInd w:val="0"/>
              <w:spacing w:after="0" w:line="240" w:lineRule="auto"/>
              <w:jc w:val="both"/>
              <w:rPr>
                <w:rFonts w:ascii="Arial" w:hAnsi="Arial" w:cs="Arial"/>
                <w:sz w:val="20"/>
                <w:szCs w:val="20"/>
              </w:rPr>
            </w:pPr>
          </w:p>
          <w:p w14:paraId="2CEA8FBF" w14:textId="5DF0A6DB" w:rsidR="002B6341" w:rsidRPr="00C65221" w:rsidRDefault="002B6341" w:rsidP="006262C4">
            <w:pPr>
              <w:pStyle w:val="ListParagraph"/>
              <w:numPr>
                <w:ilvl w:val="0"/>
                <w:numId w:val="11"/>
              </w:numPr>
              <w:autoSpaceDE w:val="0"/>
              <w:autoSpaceDN w:val="0"/>
              <w:adjustRightInd w:val="0"/>
              <w:spacing w:after="0" w:line="240" w:lineRule="auto"/>
              <w:jc w:val="both"/>
              <w:rPr>
                <w:rFonts w:ascii="Arial" w:hAnsi="Arial" w:cs="Arial"/>
                <w:sz w:val="20"/>
                <w:szCs w:val="20"/>
              </w:rPr>
            </w:pPr>
            <w:r w:rsidRPr="00C65221">
              <w:rPr>
                <w:rFonts w:ascii="Arial" w:hAnsi="Arial" w:cs="Arial"/>
                <w:sz w:val="20"/>
                <w:szCs w:val="20"/>
              </w:rPr>
              <w:t>The pharmacist providing the servi</w:t>
            </w:r>
            <w:r w:rsidR="009D150E">
              <w:rPr>
                <w:rFonts w:ascii="Arial" w:hAnsi="Arial" w:cs="Arial"/>
                <w:sz w:val="20"/>
                <w:szCs w:val="20"/>
              </w:rPr>
              <w:t xml:space="preserve">ce is registered with the </w:t>
            </w:r>
            <w:proofErr w:type="spellStart"/>
            <w:r w:rsidR="009D150E">
              <w:rPr>
                <w:rFonts w:ascii="Arial" w:hAnsi="Arial" w:cs="Arial"/>
                <w:sz w:val="20"/>
                <w:szCs w:val="20"/>
              </w:rPr>
              <w:t>GPhC</w:t>
            </w:r>
            <w:proofErr w:type="spellEnd"/>
          </w:p>
          <w:p w14:paraId="3D995047" w14:textId="77777777" w:rsidR="002B6341" w:rsidRPr="002B6341" w:rsidRDefault="002B6341" w:rsidP="00C65221">
            <w:pPr>
              <w:autoSpaceDE w:val="0"/>
              <w:autoSpaceDN w:val="0"/>
              <w:adjustRightInd w:val="0"/>
              <w:spacing w:after="0" w:line="240" w:lineRule="auto"/>
              <w:ind w:left="720"/>
              <w:jc w:val="both"/>
              <w:rPr>
                <w:rFonts w:ascii="Arial" w:hAnsi="Arial" w:cs="Arial"/>
                <w:sz w:val="20"/>
                <w:szCs w:val="20"/>
              </w:rPr>
            </w:pPr>
          </w:p>
          <w:p w14:paraId="3DA98EFB" w14:textId="0878D106" w:rsidR="002B6341" w:rsidRPr="005B0B0D" w:rsidRDefault="002B6341" w:rsidP="006262C4">
            <w:pPr>
              <w:pStyle w:val="ListParagraph"/>
              <w:numPr>
                <w:ilvl w:val="0"/>
                <w:numId w:val="11"/>
              </w:numPr>
              <w:autoSpaceDE w:val="0"/>
              <w:autoSpaceDN w:val="0"/>
              <w:adjustRightInd w:val="0"/>
              <w:spacing w:after="0" w:line="240" w:lineRule="auto"/>
              <w:jc w:val="both"/>
              <w:rPr>
                <w:rFonts w:ascii="Arial" w:hAnsi="Arial" w:cs="Arial"/>
                <w:sz w:val="20"/>
                <w:szCs w:val="20"/>
              </w:rPr>
            </w:pPr>
            <w:r w:rsidRPr="005B0B0D">
              <w:rPr>
                <w:rFonts w:ascii="Arial" w:hAnsi="Arial" w:cs="Arial"/>
                <w:sz w:val="20"/>
                <w:szCs w:val="20"/>
              </w:rPr>
              <w:t>The pharmacist works regularly for a Contractor at a pharmacy that meets the premises crite</w:t>
            </w:r>
            <w:r w:rsidR="009D150E" w:rsidRPr="005B0B0D">
              <w:rPr>
                <w:rFonts w:ascii="Arial" w:hAnsi="Arial" w:cs="Arial"/>
                <w:sz w:val="20"/>
                <w:szCs w:val="20"/>
              </w:rPr>
              <w:t>ria specified in this agreement</w:t>
            </w:r>
          </w:p>
          <w:p w14:paraId="2CDF0F32" w14:textId="77777777" w:rsidR="002B6341" w:rsidRPr="002B6341" w:rsidRDefault="002B6341" w:rsidP="002B6341">
            <w:pPr>
              <w:autoSpaceDE w:val="0"/>
              <w:autoSpaceDN w:val="0"/>
              <w:adjustRightInd w:val="0"/>
              <w:spacing w:after="0" w:line="240" w:lineRule="auto"/>
              <w:ind w:left="720"/>
              <w:jc w:val="both"/>
              <w:rPr>
                <w:rFonts w:ascii="Arial" w:hAnsi="Arial" w:cs="Arial"/>
                <w:sz w:val="20"/>
                <w:szCs w:val="20"/>
              </w:rPr>
            </w:pPr>
          </w:p>
          <w:p w14:paraId="1E784DB9" w14:textId="6634CF03" w:rsidR="002E7FA5" w:rsidRPr="002E7FA5" w:rsidRDefault="002B6341" w:rsidP="002E7FA5">
            <w:pPr>
              <w:autoSpaceDE w:val="0"/>
              <w:autoSpaceDN w:val="0"/>
              <w:adjustRightInd w:val="0"/>
              <w:spacing w:after="0" w:line="240" w:lineRule="auto"/>
              <w:jc w:val="both"/>
              <w:rPr>
                <w:rFonts w:ascii="Arial" w:hAnsi="Arial" w:cs="Arial"/>
                <w:sz w:val="20"/>
                <w:szCs w:val="20"/>
              </w:rPr>
            </w:pPr>
            <w:r w:rsidRPr="002B6341">
              <w:rPr>
                <w:rFonts w:ascii="Arial" w:hAnsi="Arial" w:cs="Arial"/>
                <w:sz w:val="20"/>
                <w:szCs w:val="20"/>
              </w:rPr>
              <w:t xml:space="preserve">The pharmacy Contractor will ensure that any pharmacist who is involved in administering a vaccine has successfully completed a training course that meets the requirements of </w:t>
            </w:r>
            <w:r w:rsidR="006F11C6" w:rsidRPr="002B6341">
              <w:rPr>
                <w:rFonts w:ascii="Arial" w:hAnsi="Arial" w:cs="Arial"/>
                <w:sz w:val="20"/>
                <w:szCs w:val="20"/>
              </w:rPr>
              <w:t>the</w:t>
            </w:r>
            <w:r w:rsidR="006F11C6" w:rsidRPr="002E7FA5">
              <w:rPr>
                <w:rFonts w:ascii="Arial" w:hAnsi="Arial" w:cs="Arial"/>
                <w:sz w:val="20"/>
                <w:szCs w:val="20"/>
              </w:rPr>
              <w:t xml:space="preserve"> National</w:t>
            </w:r>
            <w:r w:rsidR="002E7FA5" w:rsidRPr="002E7FA5">
              <w:rPr>
                <w:rFonts w:ascii="Arial" w:hAnsi="Arial" w:cs="Arial"/>
                <w:sz w:val="20"/>
                <w:szCs w:val="20"/>
              </w:rPr>
              <w:t xml:space="preserve"> Minimum Standards and</w:t>
            </w:r>
            <w:r w:rsidR="002E7FA5">
              <w:rPr>
                <w:rFonts w:ascii="Arial" w:hAnsi="Arial" w:cs="Arial"/>
                <w:sz w:val="20"/>
                <w:szCs w:val="20"/>
              </w:rPr>
              <w:t xml:space="preserve"> </w:t>
            </w:r>
            <w:r w:rsidR="002E7FA5" w:rsidRPr="002E7FA5">
              <w:rPr>
                <w:rFonts w:ascii="Arial" w:hAnsi="Arial" w:cs="Arial"/>
                <w:sz w:val="20"/>
                <w:szCs w:val="20"/>
              </w:rPr>
              <w:t xml:space="preserve">Core Curriculum for Immunisation </w:t>
            </w:r>
          </w:p>
          <w:p w14:paraId="1B5EFC88" w14:textId="77777777" w:rsidR="006F11C6" w:rsidRDefault="006F11C6" w:rsidP="002E7FA5">
            <w:pPr>
              <w:autoSpaceDE w:val="0"/>
              <w:autoSpaceDN w:val="0"/>
              <w:adjustRightInd w:val="0"/>
              <w:spacing w:after="0" w:line="240" w:lineRule="auto"/>
              <w:jc w:val="both"/>
              <w:rPr>
                <w:rFonts w:ascii="Arial" w:hAnsi="Arial" w:cs="Arial"/>
                <w:sz w:val="20"/>
                <w:szCs w:val="20"/>
              </w:rPr>
            </w:pPr>
          </w:p>
          <w:p w14:paraId="6678BCDE" w14:textId="77777777" w:rsidR="00401003" w:rsidRDefault="002E7FA5" w:rsidP="002E7FA5">
            <w:pPr>
              <w:autoSpaceDE w:val="0"/>
              <w:autoSpaceDN w:val="0"/>
              <w:adjustRightInd w:val="0"/>
              <w:spacing w:after="0" w:line="240" w:lineRule="auto"/>
              <w:jc w:val="both"/>
            </w:pPr>
            <w:r w:rsidRPr="002E7FA5">
              <w:rPr>
                <w:rFonts w:ascii="Arial" w:hAnsi="Arial" w:cs="Arial"/>
                <w:sz w:val="20"/>
                <w:szCs w:val="20"/>
              </w:rPr>
              <w:t>Training for Registered Healthcare Practitioners</w:t>
            </w:r>
            <w:r>
              <w:rPr>
                <w:rFonts w:ascii="Arial" w:hAnsi="Arial" w:cs="Arial"/>
                <w:sz w:val="20"/>
                <w:szCs w:val="20"/>
              </w:rPr>
              <w:t xml:space="preserve"> </w:t>
            </w:r>
            <w:r w:rsidRPr="002E7FA5">
              <w:rPr>
                <w:rFonts w:ascii="Arial" w:hAnsi="Arial" w:cs="Arial"/>
                <w:sz w:val="20"/>
                <w:szCs w:val="20"/>
              </w:rPr>
              <w:t>Revised February 2018</w:t>
            </w:r>
            <w:r>
              <w:rPr>
                <w:rFonts w:ascii="Arial" w:hAnsi="Arial" w:cs="Arial"/>
                <w:sz w:val="20"/>
                <w:szCs w:val="20"/>
              </w:rPr>
              <w:t xml:space="preserve"> and </w:t>
            </w:r>
            <w:r w:rsidRPr="002E7FA5">
              <w:rPr>
                <w:rFonts w:ascii="Arial" w:hAnsi="Arial" w:cs="Arial"/>
                <w:sz w:val="20"/>
                <w:szCs w:val="20"/>
              </w:rPr>
              <w:t>Flu immunisation training recommendations</w:t>
            </w:r>
            <w:r>
              <w:rPr>
                <w:rFonts w:ascii="Arial" w:hAnsi="Arial" w:cs="Arial"/>
                <w:sz w:val="20"/>
                <w:szCs w:val="20"/>
              </w:rPr>
              <w:t xml:space="preserve"> August 202</w:t>
            </w:r>
            <w:r w:rsidR="00401003">
              <w:rPr>
                <w:rFonts w:ascii="Arial" w:hAnsi="Arial" w:cs="Arial"/>
                <w:sz w:val="20"/>
                <w:szCs w:val="20"/>
              </w:rPr>
              <w:t>2.</w:t>
            </w:r>
            <w:r w:rsidR="00401003" w:rsidRPr="00401003">
              <w:t xml:space="preserve"> </w:t>
            </w:r>
          </w:p>
          <w:p w14:paraId="0456CD1B" w14:textId="619EC605" w:rsidR="002B6341" w:rsidRDefault="00933DA6" w:rsidP="002E7FA5">
            <w:pPr>
              <w:autoSpaceDE w:val="0"/>
              <w:autoSpaceDN w:val="0"/>
              <w:adjustRightInd w:val="0"/>
              <w:spacing w:after="0" w:line="240" w:lineRule="auto"/>
              <w:jc w:val="both"/>
              <w:rPr>
                <w:rFonts w:ascii="Arial" w:hAnsi="Arial" w:cs="Arial"/>
                <w:sz w:val="20"/>
                <w:szCs w:val="20"/>
              </w:rPr>
            </w:pPr>
            <w:hyperlink w:history="1">
              <w:r w:rsidR="00401003" w:rsidRPr="0003032E">
                <w:rPr>
                  <w:rStyle w:val="Hyperlink"/>
                  <w:rFonts w:ascii="Arial" w:hAnsi="Arial" w:cs="Arial"/>
                  <w:sz w:val="20"/>
                  <w:szCs w:val="20"/>
                </w:rPr>
                <w:t>Immunisation training standards for healthcare practitioners - GOV.UK (www.gov.uk)</w:t>
              </w:r>
            </w:hyperlink>
          </w:p>
          <w:p w14:paraId="6B79C6B4" w14:textId="77777777" w:rsidR="00401003" w:rsidRDefault="00401003" w:rsidP="002E7FA5">
            <w:pPr>
              <w:autoSpaceDE w:val="0"/>
              <w:autoSpaceDN w:val="0"/>
              <w:adjustRightInd w:val="0"/>
              <w:spacing w:after="0" w:line="240" w:lineRule="auto"/>
              <w:jc w:val="both"/>
              <w:rPr>
                <w:rFonts w:ascii="Arial" w:hAnsi="Arial" w:cs="Arial"/>
                <w:sz w:val="20"/>
                <w:szCs w:val="20"/>
              </w:rPr>
            </w:pPr>
          </w:p>
          <w:p w14:paraId="2B5056A9" w14:textId="77777777" w:rsidR="00401003" w:rsidRDefault="00401003" w:rsidP="002E7FA5">
            <w:pPr>
              <w:autoSpaceDE w:val="0"/>
              <w:autoSpaceDN w:val="0"/>
              <w:adjustRightInd w:val="0"/>
              <w:spacing w:after="0" w:line="240" w:lineRule="auto"/>
              <w:jc w:val="both"/>
              <w:rPr>
                <w:rFonts w:ascii="Arial" w:hAnsi="Arial" w:cs="Arial"/>
                <w:sz w:val="20"/>
                <w:szCs w:val="20"/>
              </w:rPr>
            </w:pPr>
          </w:p>
          <w:p w14:paraId="734F867F" w14:textId="4821BB06" w:rsidR="00401003" w:rsidRPr="002B6341" w:rsidRDefault="00933DA6" w:rsidP="002E7FA5">
            <w:pPr>
              <w:autoSpaceDE w:val="0"/>
              <w:autoSpaceDN w:val="0"/>
              <w:adjustRightInd w:val="0"/>
              <w:spacing w:after="0" w:line="240" w:lineRule="auto"/>
              <w:jc w:val="both"/>
              <w:rPr>
                <w:rFonts w:ascii="Arial" w:hAnsi="Arial" w:cs="Arial"/>
                <w:sz w:val="20"/>
                <w:szCs w:val="20"/>
              </w:rPr>
            </w:pPr>
            <w:hyperlink r:id="rId12" w:history="1">
              <w:r w:rsidR="00401003" w:rsidRPr="00401003">
                <w:rPr>
                  <w:rStyle w:val="Hyperlink"/>
                  <w:rFonts w:ascii="Arial" w:hAnsi="Arial" w:cs="Arial"/>
                  <w:sz w:val="20"/>
                  <w:szCs w:val="20"/>
                </w:rPr>
                <w:t>Flu immunisation training recommendations - GOV.UK (www.gov.uk)</w:t>
              </w:r>
            </w:hyperlink>
          </w:p>
          <w:p w14:paraId="7A7E40D7" w14:textId="6BB1C1A9" w:rsidR="002B6341" w:rsidRPr="00325770" w:rsidRDefault="002B6341" w:rsidP="002B6341">
            <w:pPr>
              <w:autoSpaceDE w:val="0"/>
              <w:autoSpaceDN w:val="0"/>
              <w:adjustRightInd w:val="0"/>
              <w:spacing w:after="0" w:line="240" w:lineRule="auto"/>
              <w:jc w:val="both"/>
              <w:rPr>
                <w:rFonts w:ascii="Arial" w:hAnsi="Arial" w:cs="Arial"/>
                <w:sz w:val="20"/>
                <w:szCs w:val="20"/>
              </w:rPr>
            </w:pPr>
          </w:p>
          <w:p w14:paraId="588A8053" w14:textId="530D4E05" w:rsidR="002B6341" w:rsidRPr="00325770" w:rsidRDefault="00735FC7" w:rsidP="002B6341">
            <w:pPr>
              <w:autoSpaceDE w:val="0"/>
              <w:autoSpaceDN w:val="0"/>
              <w:adjustRightInd w:val="0"/>
              <w:spacing w:after="0"/>
              <w:jc w:val="both"/>
              <w:rPr>
                <w:rFonts w:ascii="Arial" w:hAnsi="Arial" w:cs="Arial"/>
                <w:sz w:val="20"/>
                <w:szCs w:val="20"/>
              </w:rPr>
            </w:pPr>
            <w:r>
              <w:rPr>
                <w:rFonts w:ascii="Arial" w:hAnsi="Arial" w:cs="Arial"/>
                <w:sz w:val="20"/>
                <w:szCs w:val="20"/>
              </w:rPr>
              <w:lastRenderedPageBreak/>
              <w:t>The pharmacy Contractor will be able</w:t>
            </w:r>
            <w:r w:rsidR="002B6341" w:rsidRPr="00325770">
              <w:rPr>
                <w:rFonts w:ascii="Arial" w:hAnsi="Arial" w:cs="Arial"/>
                <w:sz w:val="20"/>
                <w:szCs w:val="20"/>
              </w:rPr>
              <w:t xml:space="preserve"> </w:t>
            </w:r>
            <w:r w:rsidR="00547097">
              <w:rPr>
                <w:rFonts w:ascii="Arial" w:hAnsi="Arial" w:cs="Arial"/>
                <w:sz w:val="20"/>
                <w:szCs w:val="20"/>
              </w:rPr>
              <w:t xml:space="preserve">to </w:t>
            </w:r>
            <w:r w:rsidR="002B6341" w:rsidRPr="00325770">
              <w:rPr>
                <w:rFonts w:ascii="Arial" w:hAnsi="Arial" w:cs="Arial"/>
                <w:sz w:val="20"/>
                <w:szCs w:val="20"/>
              </w:rPr>
              <w:t>demonstrate competency by meeting the requirements in the relevant</w:t>
            </w:r>
            <w:r w:rsidR="009D150E">
              <w:rPr>
                <w:rFonts w:ascii="Arial" w:hAnsi="Arial" w:cs="Arial"/>
                <w:sz w:val="20"/>
                <w:szCs w:val="20"/>
              </w:rPr>
              <w:t xml:space="preserve"> CPPE Declaration of Competence.</w:t>
            </w:r>
          </w:p>
          <w:p w14:paraId="5469D2AF" w14:textId="77777777" w:rsidR="002B6341" w:rsidRPr="002B6341" w:rsidRDefault="002B6341" w:rsidP="002B6341">
            <w:pPr>
              <w:autoSpaceDE w:val="0"/>
              <w:autoSpaceDN w:val="0"/>
              <w:adjustRightInd w:val="0"/>
              <w:spacing w:after="0" w:line="240" w:lineRule="auto"/>
              <w:jc w:val="both"/>
              <w:rPr>
                <w:rFonts w:ascii="Arial" w:hAnsi="Arial" w:cs="Arial"/>
                <w:sz w:val="20"/>
                <w:szCs w:val="20"/>
              </w:rPr>
            </w:pPr>
          </w:p>
          <w:p w14:paraId="7AC457F1" w14:textId="020ABD5D" w:rsidR="002B6341" w:rsidRPr="002B6341" w:rsidRDefault="002B6341" w:rsidP="002B6341">
            <w:pPr>
              <w:autoSpaceDE w:val="0"/>
              <w:autoSpaceDN w:val="0"/>
              <w:adjustRightInd w:val="0"/>
              <w:spacing w:after="0" w:line="240" w:lineRule="auto"/>
              <w:jc w:val="both"/>
              <w:rPr>
                <w:rFonts w:ascii="Arial" w:hAnsi="Arial" w:cs="Arial"/>
                <w:sz w:val="20"/>
                <w:szCs w:val="20"/>
              </w:rPr>
            </w:pPr>
            <w:r w:rsidRPr="002B6341">
              <w:rPr>
                <w:rFonts w:ascii="Arial" w:hAnsi="Arial" w:cs="Arial"/>
                <w:sz w:val="20"/>
                <w:szCs w:val="20"/>
              </w:rPr>
              <w:t>Pharmacist</w:t>
            </w:r>
            <w:r w:rsidR="00BF4F5D">
              <w:rPr>
                <w:rFonts w:ascii="Arial" w:hAnsi="Arial" w:cs="Arial"/>
                <w:sz w:val="20"/>
                <w:szCs w:val="20"/>
              </w:rPr>
              <w:t>s</w:t>
            </w:r>
            <w:r w:rsidRPr="002B6341">
              <w:rPr>
                <w:rFonts w:ascii="Arial" w:hAnsi="Arial" w:cs="Arial"/>
                <w:sz w:val="20"/>
                <w:szCs w:val="20"/>
              </w:rPr>
              <w:t xml:space="preserve"> can access resuscitation update</w:t>
            </w:r>
            <w:r w:rsidR="00BF4F5D">
              <w:rPr>
                <w:rFonts w:ascii="Arial" w:hAnsi="Arial" w:cs="Arial"/>
                <w:sz w:val="20"/>
                <w:szCs w:val="20"/>
              </w:rPr>
              <w:t>s</w:t>
            </w:r>
            <w:r w:rsidRPr="002B6341">
              <w:rPr>
                <w:rFonts w:ascii="Arial" w:hAnsi="Arial" w:cs="Arial"/>
                <w:sz w:val="20"/>
                <w:szCs w:val="20"/>
              </w:rPr>
              <w:t xml:space="preserve"> via e-learning modul</w:t>
            </w:r>
            <w:r w:rsidR="00BF4F5D">
              <w:rPr>
                <w:rFonts w:ascii="Arial" w:hAnsi="Arial" w:cs="Arial"/>
                <w:sz w:val="20"/>
                <w:szCs w:val="20"/>
              </w:rPr>
              <w:t>e, o</w:t>
            </w:r>
            <w:r w:rsidRPr="002B6341">
              <w:rPr>
                <w:rFonts w:ascii="Arial" w:hAnsi="Arial" w:cs="Arial"/>
                <w:sz w:val="20"/>
                <w:szCs w:val="20"/>
              </w:rPr>
              <w:t xml:space="preserve">n-line immunisation training modules </w:t>
            </w:r>
            <w:r w:rsidR="00BF4F5D">
              <w:rPr>
                <w:rFonts w:ascii="Arial" w:hAnsi="Arial" w:cs="Arial"/>
                <w:sz w:val="20"/>
                <w:szCs w:val="20"/>
              </w:rPr>
              <w:t>are also</w:t>
            </w:r>
            <w:r w:rsidRPr="002B6341">
              <w:rPr>
                <w:rFonts w:ascii="Arial" w:hAnsi="Arial" w:cs="Arial"/>
                <w:sz w:val="20"/>
                <w:szCs w:val="20"/>
              </w:rPr>
              <w:t xml:space="preserve"> available on Skills for Health Core Learning:</w:t>
            </w:r>
          </w:p>
          <w:p w14:paraId="596EA69F" w14:textId="376D1DE2" w:rsidR="002B6341" w:rsidRDefault="00933DA6" w:rsidP="002B6341">
            <w:pPr>
              <w:autoSpaceDE w:val="0"/>
              <w:autoSpaceDN w:val="0"/>
              <w:adjustRightInd w:val="0"/>
              <w:spacing w:after="0" w:line="240" w:lineRule="auto"/>
              <w:jc w:val="both"/>
              <w:rPr>
                <w:rFonts w:ascii="Arial" w:hAnsi="Arial" w:cs="Arial"/>
                <w:color w:val="0000FF"/>
                <w:sz w:val="20"/>
                <w:szCs w:val="20"/>
              </w:rPr>
            </w:pPr>
            <w:hyperlink r:id="rId13" w:history="1">
              <w:r w:rsidR="00BF4F5D" w:rsidRPr="00BF4F5D">
                <w:rPr>
                  <w:rStyle w:val="Hyperlink"/>
                  <w:rFonts w:ascii="Arial" w:hAnsi="Arial" w:cs="Arial"/>
                  <w:sz w:val="20"/>
                  <w:szCs w:val="20"/>
                </w:rPr>
                <w:t>Better skills, better jobs and better health - Skills for Health Sector Council</w:t>
              </w:r>
            </w:hyperlink>
          </w:p>
          <w:p w14:paraId="2A9BDFBE" w14:textId="5094B0B4" w:rsidR="002B6341" w:rsidRPr="002B6341" w:rsidRDefault="002B6341" w:rsidP="002B6341">
            <w:pPr>
              <w:autoSpaceDE w:val="0"/>
              <w:autoSpaceDN w:val="0"/>
              <w:adjustRightInd w:val="0"/>
              <w:spacing w:after="0" w:line="240" w:lineRule="auto"/>
              <w:jc w:val="both"/>
              <w:rPr>
                <w:rFonts w:ascii="Arial" w:hAnsi="Arial" w:cs="Arial"/>
                <w:color w:val="000000"/>
                <w:sz w:val="20"/>
                <w:szCs w:val="20"/>
              </w:rPr>
            </w:pPr>
          </w:p>
          <w:p w14:paraId="7FEF842B" w14:textId="13AB2056" w:rsidR="002B6341" w:rsidRDefault="002B6341" w:rsidP="002B6341">
            <w:pPr>
              <w:autoSpaceDE w:val="0"/>
              <w:autoSpaceDN w:val="0"/>
              <w:adjustRightInd w:val="0"/>
              <w:spacing w:after="0" w:line="240" w:lineRule="auto"/>
              <w:jc w:val="both"/>
              <w:rPr>
                <w:rFonts w:ascii="Arial" w:hAnsi="Arial" w:cs="Arial"/>
                <w:sz w:val="20"/>
                <w:szCs w:val="20"/>
              </w:rPr>
            </w:pPr>
            <w:r w:rsidRPr="00402C37">
              <w:rPr>
                <w:rFonts w:ascii="Arial" w:hAnsi="Arial" w:cs="Arial"/>
                <w:sz w:val="20"/>
                <w:szCs w:val="20"/>
              </w:rPr>
              <w:t>The Pharmacist has signed an authorised copy of a Private Patient Group Direction for t</w:t>
            </w:r>
            <w:r w:rsidR="00B41B2A" w:rsidRPr="00402C37">
              <w:rPr>
                <w:rFonts w:ascii="Arial" w:hAnsi="Arial" w:cs="Arial"/>
                <w:sz w:val="20"/>
                <w:szCs w:val="20"/>
              </w:rPr>
              <w:t>he Administ</w:t>
            </w:r>
            <w:r w:rsidR="00A60DD2" w:rsidRPr="00402C37">
              <w:rPr>
                <w:rFonts w:ascii="Arial" w:hAnsi="Arial" w:cs="Arial"/>
                <w:sz w:val="20"/>
                <w:szCs w:val="20"/>
              </w:rPr>
              <w:t xml:space="preserve">ration of the </w:t>
            </w:r>
            <w:r w:rsidR="00A11BAE" w:rsidRPr="00402C37">
              <w:rPr>
                <w:rFonts w:ascii="Arial" w:hAnsi="Arial" w:cs="Arial"/>
                <w:sz w:val="20"/>
                <w:szCs w:val="20"/>
              </w:rPr>
              <w:t>20</w:t>
            </w:r>
            <w:r w:rsidR="00402C37" w:rsidRPr="00402C37">
              <w:rPr>
                <w:rFonts w:ascii="Arial" w:hAnsi="Arial" w:cs="Arial"/>
                <w:sz w:val="20"/>
                <w:szCs w:val="20"/>
              </w:rPr>
              <w:t>2</w:t>
            </w:r>
            <w:r w:rsidR="0055458B">
              <w:rPr>
                <w:rFonts w:ascii="Arial" w:hAnsi="Arial" w:cs="Arial"/>
                <w:sz w:val="20"/>
                <w:szCs w:val="20"/>
              </w:rPr>
              <w:t>2</w:t>
            </w:r>
            <w:r w:rsidR="00402C37" w:rsidRPr="00402C37">
              <w:rPr>
                <w:rFonts w:ascii="Arial" w:hAnsi="Arial" w:cs="Arial"/>
                <w:sz w:val="20"/>
                <w:szCs w:val="20"/>
              </w:rPr>
              <w:t>/2</w:t>
            </w:r>
            <w:r w:rsidR="0055458B">
              <w:rPr>
                <w:rFonts w:ascii="Arial" w:hAnsi="Arial" w:cs="Arial"/>
                <w:sz w:val="20"/>
                <w:szCs w:val="20"/>
              </w:rPr>
              <w:t>3</w:t>
            </w:r>
            <w:r w:rsidR="00402C37" w:rsidRPr="00402C37">
              <w:rPr>
                <w:rFonts w:ascii="Arial" w:hAnsi="Arial" w:cs="Arial"/>
                <w:sz w:val="20"/>
                <w:szCs w:val="20"/>
              </w:rPr>
              <w:t xml:space="preserve"> influe</w:t>
            </w:r>
            <w:r w:rsidRPr="00402C37">
              <w:rPr>
                <w:rFonts w:ascii="Arial" w:hAnsi="Arial" w:cs="Arial"/>
                <w:sz w:val="20"/>
                <w:szCs w:val="20"/>
              </w:rPr>
              <w:t>nza Va</w:t>
            </w:r>
            <w:r w:rsidR="009D150E" w:rsidRPr="00402C37">
              <w:rPr>
                <w:rFonts w:ascii="Arial" w:hAnsi="Arial" w:cs="Arial"/>
                <w:sz w:val="20"/>
                <w:szCs w:val="20"/>
              </w:rPr>
              <w:t>ccines by Community Pharmacists</w:t>
            </w:r>
            <w:r w:rsidR="00CC1B36" w:rsidRPr="00402C37">
              <w:rPr>
                <w:rFonts w:ascii="Arial" w:hAnsi="Arial" w:cs="Arial"/>
                <w:sz w:val="20"/>
                <w:szCs w:val="20"/>
              </w:rPr>
              <w:t>.</w:t>
            </w:r>
          </w:p>
          <w:p w14:paraId="38771E84" w14:textId="77777777" w:rsidR="00CC1B36" w:rsidRPr="00325770" w:rsidRDefault="00CC1B36" w:rsidP="002B6341">
            <w:pPr>
              <w:autoSpaceDE w:val="0"/>
              <w:autoSpaceDN w:val="0"/>
              <w:adjustRightInd w:val="0"/>
              <w:spacing w:after="0" w:line="240" w:lineRule="auto"/>
              <w:jc w:val="both"/>
              <w:rPr>
                <w:rFonts w:ascii="Arial" w:hAnsi="Arial" w:cs="Arial"/>
                <w:sz w:val="20"/>
                <w:szCs w:val="20"/>
              </w:rPr>
            </w:pPr>
          </w:p>
          <w:p w14:paraId="22AE53B1" w14:textId="0508BC38" w:rsidR="002B6341" w:rsidRPr="00325770" w:rsidRDefault="002B6341" w:rsidP="002B6341">
            <w:pPr>
              <w:autoSpaceDE w:val="0"/>
              <w:autoSpaceDN w:val="0"/>
              <w:adjustRightInd w:val="0"/>
              <w:spacing w:after="0" w:line="240" w:lineRule="auto"/>
              <w:jc w:val="both"/>
              <w:rPr>
                <w:rFonts w:ascii="Arial" w:hAnsi="Arial" w:cs="Arial"/>
                <w:sz w:val="24"/>
                <w:szCs w:val="24"/>
              </w:rPr>
            </w:pPr>
            <w:r w:rsidRPr="00325770">
              <w:rPr>
                <w:rFonts w:ascii="Arial" w:hAnsi="Arial" w:cs="Arial"/>
                <w:sz w:val="20"/>
                <w:szCs w:val="20"/>
              </w:rPr>
              <w:t>Pharmacists should maintain clinical knowledge appropriate to their practice by attending relevant study days</w:t>
            </w:r>
            <w:r w:rsidR="00547097">
              <w:rPr>
                <w:rFonts w:ascii="Arial" w:hAnsi="Arial" w:cs="Arial"/>
                <w:sz w:val="20"/>
                <w:szCs w:val="20"/>
              </w:rPr>
              <w:t xml:space="preserve"> / </w:t>
            </w:r>
            <w:r w:rsidRPr="00325770">
              <w:rPr>
                <w:rFonts w:ascii="Arial" w:hAnsi="Arial" w:cs="Arial"/>
                <w:sz w:val="20"/>
                <w:szCs w:val="20"/>
              </w:rPr>
              <w:t>courses and making themselves aware of appropriate literature</w:t>
            </w:r>
            <w:r w:rsidRPr="00325770">
              <w:rPr>
                <w:rFonts w:ascii="Arial" w:hAnsi="Arial" w:cs="Arial"/>
                <w:sz w:val="24"/>
                <w:szCs w:val="24"/>
              </w:rPr>
              <w:t>.</w:t>
            </w:r>
          </w:p>
          <w:p w14:paraId="642DA98A" w14:textId="58A94E20" w:rsidR="002B6341" w:rsidRDefault="002B6341" w:rsidP="002B6341">
            <w:pPr>
              <w:spacing w:after="0" w:line="240" w:lineRule="auto"/>
              <w:jc w:val="both"/>
              <w:rPr>
                <w:rFonts w:ascii="Arial" w:eastAsia="Calibri" w:hAnsi="Arial" w:cs="Arial"/>
                <w:sz w:val="20"/>
                <w:szCs w:val="20"/>
              </w:rPr>
            </w:pPr>
            <w:r w:rsidRPr="005B0B0D">
              <w:rPr>
                <w:rFonts w:ascii="Arial" w:eastAsia="Calibri" w:hAnsi="Arial" w:cs="Arial"/>
                <w:sz w:val="20"/>
                <w:szCs w:val="20"/>
              </w:rPr>
              <w:t>Where interruption of the service is unavoid</w:t>
            </w:r>
            <w:r w:rsidR="009D150E" w:rsidRPr="005B0B0D">
              <w:rPr>
                <w:rFonts w:ascii="Arial" w:eastAsia="Calibri" w:hAnsi="Arial" w:cs="Arial"/>
                <w:sz w:val="20"/>
                <w:szCs w:val="20"/>
              </w:rPr>
              <w:t>able, the identified pharmacist</w:t>
            </w:r>
            <w:r w:rsidRPr="005B0B0D">
              <w:rPr>
                <w:rFonts w:ascii="Arial" w:eastAsia="Calibri" w:hAnsi="Arial" w:cs="Arial"/>
                <w:sz w:val="20"/>
                <w:szCs w:val="20"/>
              </w:rPr>
              <w:t xml:space="preserve">(s) will ensure that support staff and any replacement pharmacists are aware of the details of the scheme and are able to correctly signpost to another participating pharmacy.  If signposting to another authorised pharmacy, </w:t>
            </w:r>
            <w:r w:rsidR="00D9724A" w:rsidRPr="005B0B0D">
              <w:rPr>
                <w:rFonts w:ascii="Arial" w:eastAsia="Calibri" w:hAnsi="Arial" w:cs="Arial"/>
                <w:sz w:val="20"/>
                <w:szCs w:val="20"/>
              </w:rPr>
              <w:t>they must</w:t>
            </w:r>
            <w:r w:rsidRPr="005B0B0D">
              <w:rPr>
                <w:rFonts w:ascii="Arial" w:eastAsia="Calibri" w:hAnsi="Arial" w:cs="Arial"/>
                <w:sz w:val="20"/>
                <w:szCs w:val="20"/>
              </w:rPr>
              <w:t xml:space="preserve"> ensure that the service is available at that time</w:t>
            </w:r>
            <w:r w:rsidR="00D9724A" w:rsidRPr="005B0B0D">
              <w:rPr>
                <w:rFonts w:ascii="Arial" w:eastAsia="Calibri" w:hAnsi="Arial" w:cs="Arial"/>
                <w:sz w:val="20"/>
                <w:szCs w:val="20"/>
              </w:rPr>
              <w:t>.</w:t>
            </w:r>
            <w:r w:rsidR="000D04D3" w:rsidRPr="005B0B0D">
              <w:rPr>
                <w:rFonts w:ascii="Arial" w:eastAsia="Calibri" w:hAnsi="Arial" w:cs="Arial"/>
                <w:sz w:val="20"/>
                <w:szCs w:val="20"/>
              </w:rPr>
              <w:t xml:space="preserve"> A list of participating pharmacies and telephone contacts will be provided by the Commissioner.</w:t>
            </w:r>
          </w:p>
          <w:p w14:paraId="18AE88A3" w14:textId="77777777" w:rsidR="00D9724A" w:rsidRPr="00325770" w:rsidRDefault="00D9724A" w:rsidP="002B6341">
            <w:pPr>
              <w:spacing w:after="0" w:line="240" w:lineRule="auto"/>
              <w:jc w:val="both"/>
              <w:rPr>
                <w:rFonts w:ascii="Arial" w:eastAsia="Calibri" w:hAnsi="Arial" w:cs="Arial"/>
                <w:b/>
                <w:sz w:val="20"/>
                <w:szCs w:val="20"/>
              </w:rPr>
            </w:pPr>
          </w:p>
          <w:p w14:paraId="46CE0DDE" w14:textId="33B2658C" w:rsidR="002B6341" w:rsidRPr="00325770" w:rsidRDefault="002B6341" w:rsidP="002B6341">
            <w:pPr>
              <w:spacing w:after="0" w:line="240" w:lineRule="auto"/>
              <w:jc w:val="both"/>
              <w:rPr>
                <w:rFonts w:ascii="Arial" w:eastAsia="Calibri" w:hAnsi="Arial" w:cs="Arial"/>
                <w:b/>
                <w:sz w:val="20"/>
                <w:szCs w:val="20"/>
              </w:rPr>
            </w:pPr>
            <w:r w:rsidRPr="00325770">
              <w:rPr>
                <w:rFonts w:ascii="Arial" w:eastAsia="Calibri" w:hAnsi="Arial" w:cs="Arial"/>
                <w:b/>
                <w:sz w:val="20"/>
                <w:szCs w:val="20"/>
              </w:rPr>
              <w:t>3.2</w:t>
            </w:r>
            <w:r w:rsidRPr="00325770">
              <w:rPr>
                <w:rFonts w:ascii="Arial" w:eastAsia="Calibri" w:hAnsi="Arial" w:cs="Arial"/>
                <w:b/>
                <w:sz w:val="20"/>
                <w:szCs w:val="20"/>
              </w:rPr>
              <w:tab/>
              <w:t>Service model</w:t>
            </w:r>
          </w:p>
          <w:p w14:paraId="69F6C55A" w14:textId="77777777" w:rsidR="002B6341" w:rsidRPr="002B6341" w:rsidRDefault="002B6341" w:rsidP="002B6341">
            <w:pPr>
              <w:spacing w:after="0" w:line="240" w:lineRule="auto"/>
              <w:jc w:val="both"/>
              <w:rPr>
                <w:rFonts w:ascii="Arial" w:eastAsia="Calibri" w:hAnsi="Arial" w:cs="Arial"/>
                <w:sz w:val="20"/>
                <w:szCs w:val="20"/>
              </w:rPr>
            </w:pPr>
          </w:p>
          <w:p w14:paraId="3AFE0761" w14:textId="77777777" w:rsidR="002B6341" w:rsidRPr="002B6341" w:rsidRDefault="002B6341" w:rsidP="002B6341">
            <w:pPr>
              <w:spacing w:after="0" w:line="240" w:lineRule="auto"/>
              <w:jc w:val="both"/>
              <w:rPr>
                <w:rFonts w:ascii="Arial" w:eastAsia="Calibri" w:hAnsi="Arial" w:cs="Arial"/>
                <w:sz w:val="20"/>
                <w:szCs w:val="20"/>
              </w:rPr>
            </w:pPr>
            <w:r w:rsidRPr="002B6341">
              <w:rPr>
                <w:rFonts w:ascii="Arial" w:eastAsia="Calibri" w:hAnsi="Arial" w:cs="Arial"/>
                <w:sz w:val="20"/>
                <w:szCs w:val="20"/>
              </w:rPr>
              <w:t>The pharmacy contractor must:</w:t>
            </w:r>
          </w:p>
          <w:p w14:paraId="3E6DED7A" w14:textId="5EA8C2BF" w:rsidR="002B6341" w:rsidRPr="002B6341" w:rsidRDefault="002B6341" w:rsidP="006262C4">
            <w:pPr>
              <w:numPr>
                <w:ilvl w:val="0"/>
                <w:numId w:val="4"/>
              </w:numPr>
              <w:spacing w:after="0" w:line="240" w:lineRule="auto"/>
              <w:ind w:left="1163" w:right="720" w:hanging="425"/>
              <w:contextualSpacing/>
              <w:jc w:val="both"/>
              <w:rPr>
                <w:rFonts w:ascii="Arial" w:eastAsia="Calibri" w:hAnsi="Arial" w:cs="Arial"/>
                <w:sz w:val="20"/>
                <w:szCs w:val="20"/>
              </w:rPr>
            </w:pPr>
            <w:r w:rsidRPr="002B6341">
              <w:rPr>
                <w:rFonts w:ascii="Arial" w:eastAsia="Calibri" w:hAnsi="Arial" w:cs="Arial"/>
                <w:sz w:val="20"/>
                <w:szCs w:val="20"/>
              </w:rPr>
              <w:t>Ensure that all pharmacists providing this service have completed the appropriate Declaration of Competence</w:t>
            </w:r>
          </w:p>
          <w:p w14:paraId="15A1EF74" w14:textId="6A99074F" w:rsidR="00672A4E" w:rsidRPr="00F075F7" w:rsidRDefault="002B6341" w:rsidP="006262C4">
            <w:pPr>
              <w:numPr>
                <w:ilvl w:val="0"/>
                <w:numId w:val="4"/>
              </w:numPr>
              <w:spacing w:after="0" w:line="240" w:lineRule="auto"/>
              <w:ind w:left="1163" w:right="720" w:hanging="425"/>
              <w:contextualSpacing/>
              <w:jc w:val="both"/>
              <w:rPr>
                <w:rFonts w:ascii="Arial" w:eastAsia="Calibri" w:hAnsi="Arial" w:cs="Arial"/>
                <w:sz w:val="20"/>
                <w:szCs w:val="20"/>
              </w:rPr>
            </w:pPr>
            <w:r w:rsidRPr="00F075F7">
              <w:rPr>
                <w:rFonts w:ascii="Arial" w:eastAsia="Calibri" w:hAnsi="Arial" w:cs="Arial"/>
                <w:sz w:val="20"/>
                <w:szCs w:val="20"/>
              </w:rPr>
              <w:t>A standard operating procedure (SOP) must be produced and reviewe</w:t>
            </w:r>
            <w:r w:rsidR="00F075F7" w:rsidRPr="00F075F7">
              <w:rPr>
                <w:rFonts w:ascii="Arial" w:eastAsia="Calibri" w:hAnsi="Arial" w:cs="Arial"/>
                <w:sz w:val="20"/>
                <w:szCs w:val="20"/>
              </w:rPr>
              <w:t>d as required</w:t>
            </w:r>
          </w:p>
          <w:p w14:paraId="585778F8" w14:textId="225B6084" w:rsidR="009D150E" w:rsidRPr="009D150E" w:rsidRDefault="00286A12" w:rsidP="00D9724A">
            <w:pPr>
              <w:spacing w:after="0" w:line="240" w:lineRule="auto"/>
              <w:ind w:left="1163" w:right="720"/>
              <w:contextualSpacing/>
              <w:jc w:val="both"/>
              <w:rPr>
                <w:rFonts w:ascii="Arial" w:eastAsia="Calibri" w:hAnsi="Arial" w:cs="Arial"/>
                <w:sz w:val="20"/>
                <w:szCs w:val="20"/>
              </w:rPr>
            </w:pPr>
            <w:r>
              <w:rPr>
                <w:rFonts w:ascii="Arial" w:eastAsia="Calibri" w:hAnsi="Arial" w:cs="Arial"/>
                <w:sz w:val="20"/>
                <w:szCs w:val="20"/>
              </w:rPr>
              <w:t xml:space="preserve"> </w:t>
            </w:r>
          </w:p>
          <w:p w14:paraId="006C005F" w14:textId="77777777" w:rsidR="00672A4E" w:rsidRPr="002B6341" w:rsidRDefault="00672A4E" w:rsidP="00672A4E">
            <w:pPr>
              <w:spacing w:after="0" w:line="240" w:lineRule="auto"/>
              <w:ind w:right="720"/>
              <w:contextualSpacing/>
              <w:jc w:val="both"/>
              <w:rPr>
                <w:rFonts w:ascii="Arial" w:eastAsia="Calibri" w:hAnsi="Arial" w:cs="Arial"/>
                <w:b/>
                <w:sz w:val="20"/>
                <w:szCs w:val="20"/>
              </w:rPr>
            </w:pPr>
            <w:r w:rsidRPr="00672A4E">
              <w:rPr>
                <w:rFonts w:ascii="Arial" w:eastAsia="Calibri" w:hAnsi="Arial" w:cs="Arial"/>
                <w:b/>
                <w:sz w:val="20"/>
                <w:szCs w:val="20"/>
              </w:rPr>
              <w:t>3.3 Termination</w:t>
            </w:r>
          </w:p>
          <w:p w14:paraId="4A56FE13" w14:textId="77777777" w:rsidR="002B6341" w:rsidRPr="002B6341" w:rsidRDefault="002B6341" w:rsidP="002B6341">
            <w:pPr>
              <w:spacing w:after="0" w:line="240" w:lineRule="auto"/>
              <w:jc w:val="both"/>
              <w:rPr>
                <w:rFonts w:ascii="Arial" w:eastAsia="Calibri" w:hAnsi="Arial" w:cs="Arial"/>
                <w:sz w:val="20"/>
                <w:szCs w:val="20"/>
              </w:rPr>
            </w:pPr>
          </w:p>
          <w:p w14:paraId="065DF646" w14:textId="2EC8AD18" w:rsidR="00672A4E" w:rsidRDefault="00672A4E" w:rsidP="00672A4E">
            <w:pPr>
              <w:spacing w:after="0" w:line="240" w:lineRule="auto"/>
              <w:jc w:val="both"/>
              <w:rPr>
                <w:rFonts w:ascii="Arial" w:eastAsia="Calibri" w:hAnsi="Arial" w:cs="Arial"/>
                <w:sz w:val="20"/>
                <w:szCs w:val="20"/>
              </w:rPr>
            </w:pPr>
            <w:r w:rsidRPr="00672A4E">
              <w:rPr>
                <w:rFonts w:ascii="Arial" w:eastAsia="Calibri" w:hAnsi="Arial" w:cs="Arial"/>
                <w:sz w:val="20"/>
                <w:szCs w:val="20"/>
              </w:rPr>
              <w:t>The Coun</w:t>
            </w:r>
            <w:r>
              <w:rPr>
                <w:rFonts w:ascii="Arial" w:eastAsia="Calibri" w:hAnsi="Arial" w:cs="Arial"/>
                <w:sz w:val="20"/>
                <w:szCs w:val="20"/>
              </w:rPr>
              <w:t xml:space="preserve">cil may terminate the Order </w:t>
            </w:r>
            <w:r w:rsidRPr="00672A4E">
              <w:rPr>
                <w:rFonts w:ascii="Arial" w:eastAsia="Calibri" w:hAnsi="Arial" w:cs="Arial"/>
                <w:sz w:val="20"/>
                <w:szCs w:val="20"/>
              </w:rPr>
              <w:t>by giving written notice to the Contractor with immediate effect if the Contractor commits a material Default and if:</w:t>
            </w:r>
          </w:p>
          <w:p w14:paraId="63A533E1" w14:textId="77777777" w:rsidR="009D150E" w:rsidRPr="00672A4E" w:rsidRDefault="009D150E" w:rsidP="00672A4E">
            <w:pPr>
              <w:spacing w:after="0" w:line="240" w:lineRule="auto"/>
              <w:jc w:val="both"/>
              <w:rPr>
                <w:rFonts w:ascii="Arial" w:eastAsia="Calibri" w:hAnsi="Arial" w:cs="Arial"/>
                <w:sz w:val="20"/>
                <w:szCs w:val="20"/>
              </w:rPr>
            </w:pPr>
          </w:p>
          <w:p w14:paraId="5DBD926D" w14:textId="77777777" w:rsidR="00672A4E" w:rsidRPr="00672A4E" w:rsidRDefault="00672A4E" w:rsidP="00672A4E">
            <w:pPr>
              <w:spacing w:after="0" w:line="240" w:lineRule="auto"/>
              <w:jc w:val="both"/>
              <w:rPr>
                <w:rFonts w:ascii="Arial" w:eastAsia="Calibri" w:hAnsi="Arial" w:cs="Arial"/>
                <w:sz w:val="20"/>
                <w:szCs w:val="20"/>
              </w:rPr>
            </w:pPr>
            <w:r w:rsidRPr="00672A4E">
              <w:rPr>
                <w:rFonts w:ascii="Arial" w:eastAsia="Calibri" w:hAnsi="Arial" w:cs="Arial"/>
                <w:sz w:val="20"/>
                <w:szCs w:val="20"/>
              </w:rPr>
              <w:t>i. the Contractor has not remedied the Default to the satisfaction of the Council within ten (10) Working Days, or such other period as may be specified by the Contracting Body, after issue of a written notice</w:t>
            </w:r>
            <w:r w:rsidR="0033751A">
              <w:rPr>
                <w:rFonts w:ascii="Arial" w:eastAsia="Calibri" w:hAnsi="Arial" w:cs="Arial"/>
                <w:sz w:val="20"/>
                <w:szCs w:val="20"/>
              </w:rPr>
              <w:t xml:space="preserve"> </w:t>
            </w:r>
            <w:r w:rsidRPr="00672A4E">
              <w:rPr>
                <w:rFonts w:ascii="Arial" w:eastAsia="Calibri" w:hAnsi="Arial" w:cs="Arial"/>
                <w:sz w:val="20"/>
                <w:szCs w:val="20"/>
              </w:rPr>
              <w:t>specifying the Default and requesting it to be remedied; or</w:t>
            </w:r>
          </w:p>
          <w:p w14:paraId="4CA745E0" w14:textId="77777777" w:rsidR="00672A4E" w:rsidRPr="00672A4E" w:rsidRDefault="00672A4E" w:rsidP="00672A4E">
            <w:pPr>
              <w:spacing w:after="0" w:line="240" w:lineRule="auto"/>
              <w:jc w:val="both"/>
              <w:rPr>
                <w:rFonts w:ascii="Arial" w:eastAsia="Calibri" w:hAnsi="Arial" w:cs="Arial"/>
                <w:sz w:val="20"/>
                <w:szCs w:val="20"/>
              </w:rPr>
            </w:pPr>
            <w:r w:rsidRPr="00672A4E">
              <w:rPr>
                <w:rFonts w:ascii="Arial" w:eastAsia="Calibri" w:hAnsi="Arial" w:cs="Arial"/>
                <w:sz w:val="20"/>
                <w:szCs w:val="20"/>
              </w:rPr>
              <w:t>ii. the Default is not, in the opinion of the Council, capable of remedy.</w:t>
            </w:r>
          </w:p>
          <w:p w14:paraId="483079E4" w14:textId="77777777" w:rsidR="00672A4E" w:rsidRPr="00672A4E" w:rsidRDefault="00672A4E" w:rsidP="00672A4E">
            <w:pPr>
              <w:spacing w:after="0" w:line="240" w:lineRule="auto"/>
              <w:jc w:val="both"/>
              <w:rPr>
                <w:rFonts w:ascii="Arial" w:eastAsia="Calibri" w:hAnsi="Arial" w:cs="Arial"/>
                <w:sz w:val="20"/>
                <w:szCs w:val="20"/>
              </w:rPr>
            </w:pPr>
          </w:p>
          <w:p w14:paraId="06C0FFAA" w14:textId="77777777" w:rsidR="002B6341" w:rsidRPr="00672A4E" w:rsidRDefault="00672A4E" w:rsidP="00672A4E">
            <w:pPr>
              <w:spacing w:after="0" w:line="240" w:lineRule="auto"/>
              <w:jc w:val="both"/>
              <w:rPr>
                <w:rFonts w:ascii="Arial" w:eastAsia="Calibri" w:hAnsi="Arial" w:cs="Arial"/>
                <w:sz w:val="20"/>
                <w:szCs w:val="20"/>
              </w:rPr>
            </w:pPr>
            <w:r>
              <w:rPr>
                <w:rFonts w:ascii="Arial" w:eastAsia="Calibri" w:hAnsi="Arial" w:cs="Arial"/>
                <w:sz w:val="20"/>
                <w:szCs w:val="20"/>
              </w:rPr>
              <w:t>The Council may terminate</w:t>
            </w:r>
            <w:r w:rsidRPr="00672A4E">
              <w:rPr>
                <w:rFonts w:ascii="Arial" w:eastAsia="Calibri" w:hAnsi="Arial" w:cs="Arial"/>
                <w:sz w:val="20"/>
                <w:szCs w:val="20"/>
              </w:rPr>
              <w:t xml:space="preserve"> the Order </w:t>
            </w:r>
            <w:r>
              <w:rPr>
                <w:rFonts w:ascii="Arial" w:eastAsia="Calibri" w:hAnsi="Arial" w:cs="Arial"/>
                <w:sz w:val="20"/>
                <w:szCs w:val="20"/>
              </w:rPr>
              <w:t xml:space="preserve">at any time </w:t>
            </w:r>
            <w:r w:rsidRPr="00672A4E">
              <w:rPr>
                <w:rFonts w:ascii="Arial" w:eastAsia="Calibri" w:hAnsi="Arial" w:cs="Arial"/>
                <w:sz w:val="20"/>
                <w:szCs w:val="20"/>
              </w:rPr>
              <w:t>by giving 30 days written notice to the Contractor.</w:t>
            </w:r>
          </w:p>
          <w:p w14:paraId="351CDC73" w14:textId="77777777" w:rsidR="002B6341" w:rsidRPr="002B6341" w:rsidRDefault="002B6341" w:rsidP="002B6341">
            <w:pPr>
              <w:spacing w:after="0" w:line="240" w:lineRule="auto"/>
              <w:rPr>
                <w:rFonts w:ascii="Arial" w:eastAsia="Calibri" w:hAnsi="Arial" w:cs="Arial"/>
                <w:b/>
                <w:sz w:val="20"/>
                <w:szCs w:val="20"/>
              </w:rPr>
            </w:pPr>
          </w:p>
        </w:tc>
      </w:tr>
      <w:tr w:rsidR="002B6341" w:rsidRPr="002B6341" w14:paraId="6D773DD2" w14:textId="77777777" w:rsidTr="00022293">
        <w:trPr>
          <w:trHeight w:val="432"/>
        </w:trPr>
        <w:tc>
          <w:tcPr>
            <w:tcW w:w="10506"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0EC9C42A" w14:textId="77777777" w:rsidR="002B6341" w:rsidRPr="002B6341" w:rsidRDefault="002B6341" w:rsidP="006262C4">
            <w:pPr>
              <w:numPr>
                <w:ilvl w:val="0"/>
                <w:numId w:val="5"/>
              </w:numPr>
              <w:spacing w:after="0" w:line="240" w:lineRule="auto"/>
              <w:ind w:left="357" w:hanging="357"/>
              <w:contextualSpacing/>
              <w:jc w:val="both"/>
              <w:rPr>
                <w:rFonts w:ascii="Arial" w:eastAsia="Calibri" w:hAnsi="Arial" w:cs="Arial"/>
                <w:b/>
                <w:sz w:val="20"/>
                <w:szCs w:val="20"/>
              </w:rPr>
            </w:pPr>
            <w:r w:rsidRPr="002B6341">
              <w:rPr>
                <w:rFonts w:ascii="Arial" w:eastAsia="Calibri" w:hAnsi="Arial" w:cs="Arial"/>
                <w:b/>
                <w:sz w:val="20"/>
                <w:szCs w:val="20"/>
              </w:rPr>
              <w:lastRenderedPageBreak/>
              <w:t xml:space="preserve">  Referral, Access and Acceptance Criteria</w:t>
            </w:r>
          </w:p>
        </w:tc>
      </w:tr>
      <w:tr w:rsidR="002B6341" w:rsidRPr="002B6341" w14:paraId="45B8CE73" w14:textId="77777777" w:rsidTr="00022293">
        <w:trPr>
          <w:trHeight w:val="302"/>
        </w:trPr>
        <w:tc>
          <w:tcPr>
            <w:tcW w:w="10506" w:type="dxa"/>
            <w:gridSpan w:val="6"/>
            <w:tcBorders>
              <w:top w:val="single" w:sz="4" w:space="0" w:color="auto"/>
              <w:left w:val="single" w:sz="4" w:space="0" w:color="auto"/>
              <w:bottom w:val="single" w:sz="4" w:space="0" w:color="auto"/>
              <w:right w:val="single" w:sz="4" w:space="0" w:color="auto"/>
            </w:tcBorders>
            <w:vAlign w:val="center"/>
          </w:tcPr>
          <w:p w14:paraId="128B94D5" w14:textId="77777777" w:rsidR="002B6341" w:rsidRPr="002B6341" w:rsidRDefault="002B6341" w:rsidP="002B6341">
            <w:pPr>
              <w:spacing w:after="0" w:line="240" w:lineRule="auto"/>
              <w:jc w:val="both"/>
              <w:rPr>
                <w:rFonts w:ascii="Arial" w:eastAsia="Calibri" w:hAnsi="Arial" w:cs="Arial"/>
                <w:b/>
                <w:sz w:val="20"/>
                <w:szCs w:val="20"/>
              </w:rPr>
            </w:pPr>
          </w:p>
          <w:p w14:paraId="0FD96674" w14:textId="05A6A200" w:rsidR="002B6341" w:rsidRPr="005B0B0D" w:rsidRDefault="002B6341" w:rsidP="002B6341">
            <w:pPr>
              <w:spacing w:after="0" w:line="240" w:lineRule="auto"/>
              <w:contextualSpacing/>
              <w:jc w:val="both"/>
              <w:rPr>
                <w:rFonts w:ascii="Arial" w:eastAsia="Calibri" w:hAnsi="Arial" w:cs="Arial"/>
                <w:b/>
                <w:sz w:val="20"/>
                <w:szCs w:val="20"/>
              </w:rPr>
            </w:pPr>
            <w:r w:rsidRPr="005B0B0D">
              <w:rPr>
                <w:rFonts w:ascii="Arial" w:eastAsia="Calibri" w:hAnsi="Arial" w:cs="Arial"/>
                <w:b/>
                <w:sz w:val="20"/>
                <w:szCs w:val="20"/>
              </w:rPr>
              <w:t>4.1 Geographic coverage / boundaries</w:t>
            </w:r>
          </w:p>
          <w:p w14:paraId="223C3706" w14:textId="77777777" w:rsidR="002B6341" w:rsidRPr="005B0B0D" w:rsidRDefault="002B6341" w:rsidP="002B6341">
            <w:pPr>
              <w:spacing w:after="0" w:line="240" w:lineRule="auto"/>
              <w:ind w:left="360"/>
              <w:contextualSpacing/>
              <w:jc w:val="both"/>
              <w:rPr>
                <w:rFonts w:ascii="Arial" w:eastAsia="Calibri" w:hAnsi="Arial" w:cs="Arial"/>
                <w:b/>
                <w:sz w:val="20"/>
                <w:szCs w:val="20"/>
              </w:rPr>
            </w:pPr>
          </w:p>
          <w:p w14:paraId="7B17B492" w14:textId="5B787015" w:rsidR="002B6341" w:rsidRPr="005B0B0D" w:rsidRDefault="002B6341" w:rsidP="002B6341">
            <w:pPr>
              <w:spacing w:after="0" w:line="240" w:lineRule="auto"/>
              <w:contextualSpacing/>
              <w:jc w:val="both"/>
              <w:rPr>
                <w:rFonts w:ascii="Arial" w:eastAsia="Calibri" w:hAnsi="Arial" w:cs="Arial"/>
                <w:sz w:val="20"/>
                <w:szCs w:val="20"/>
              </w:rPr>
            </w:pPr>
            <w:r w:rsidRPr="005B0B0D">
              <w:rPr>
                <w:rFonts w:ascii="Arial" w:eastAsia="Calibri" w:hAnsi="Arial" w:cs="Arial"/>
                <w:sz w:val="20"/>
                <w:szCs w:val="20"/>
              </w:rPr>
              <w:t>Co</w:t>
            </w:r>
            <w:r w:rsidR="00BE4F45" w:rsidRPr="005B0B0D">
              <w:rPr>
                <w:rFonts w:ascii="Arial" w:eastAsia="Calibri" w:hAnsi="Arial" w:cs="Arial"/>
                <w:sz w:val="20"/>
                <w:szCs w:val="20"/>
              </w:rPr>
              <w:t xml:space="preserve">mmunity Pharmacies in the </w:t>
            </w:r>
            <w:r w:rsidR="002334F9" w:rsidRPr="005B0B0D">
              <w:rPr>
                <w:rFonts w:ascii="Arial" w:eastAsia="Calibri" w:hAnsi="Arial" w:cs="Arial"/>
                <w:sz w:val="20"/>
                <w:szCs w:val="20"/>
              </w:rPr>
              <w:t>Sefton</w:t>
            </w:r>
            <w:r w:rsidR="00BE4F45" w:rsidRPr="005B0B0D">
              <w:rPr>
                <w:rFonts w:ascii="Arial" w:eastAsia="Calibri" w:hAnsi="Arial" w:cs="Arial"/>
                <w:sz w:val="20"/>
                <w:szCs w:val="20"/>
              </w:rPr>
              <w:t xml:space="preserve"> Council boundary.</w:t>
            </w:r>
          </w:p>
          <w:p w14:paraId="57774B9C" w14:textId="77777777" w:rsidR="002B6341" w:rsidRPr="005B0B0D" w:rsidRDefault="002B6341" w:rsidP="002B6341">
            <w:pPr>
              <w:spacing w:after="0" w:line="240" w:lineRule="auto"/>
              <w:contextualSpacing/>
              <w:jc w:val="both"/>
              <w:rPr>
                <w:rFonts w:ascii="Arial" w:eastAsia="Calibri" w:hAnsi="Arial" w:cs="Arial"/>
                <w:sz w:val="20"/>
                <w:szCs w:val="20"/>
              </w:rPr>
            </w:pPr>
          </w:p>
          <w:p w14:paraId="169C8235" w14:textId="77777777" w:rsidR="002B6341" w:rsidRPr="005B0B0D" w:rsidRDefault="002B6341" w:rsidP="006262C4">
            <w:pPr>
              <w:numPr>
                <w:ilvl w:val="1"/>
                <w:numId w:val="7"/>
              </w:numPr>
              <w:spacing w:after="0" w:line="240" w:lineRule="auto"/>
              <w:contextualSpacing/>
              <w:jc w:val="both"/>
              <w:rPr>
                <w:rFonts w:ascii="Arial" w:eastAsia="Calibri" w:hAnsi="Arial" w:cs="Arial"/>
                <w:b/>
                <w:sz w:val="20"/>
                <w:szCs w:val="20"/>
              </w:rPr>
            </w:pPr>
            <w:r w:rsidRPr="005B0B0D">
              <w:rPr>
                <w:rFonts w:ascii="Arial" w:eastAsia="Calibri" w:hAnsi="Arial" w:cs="Arial"/>
                <w:b/>
                <w:sz w:val="20"/>
                <w:szCs w:val="20"/>
              </w:rPr>
              <w:t xml:space="preserve"> Location(s) of service delivery</w:t>
            </w:r>
          </w:p>
          <w:p w14:paraId="0D3BD943" w14:textId="77777777" w:rsidR="002B6341" w:rsidRPr="005B0B0D" w:rsidRDefault="002B6341" w:rsidP="002B6341">
            <w:pPr>
              <w:spacing w:after="0" w:line="240" w:lineRule="auto"/>
              <w:ind w:left="360"/>
              <w:contextualSpacing/>
              <w:jc w:val="both"/>
              <w:rPr>
                <w:rFonts w:ascii="Arial" w:eastAsia="Calibri" w:hAnsi="Arial" w:cs="Arial"/>
                <w:b/>
                <w:sz w:val="20"/>
                <w:szCs w:val="20"/>
              </w:rPr>
            </w:pPr>
          </w:p>
          <w:p w14:paraId="4C0AA70C" w14:textId="7F20F405" w:rsidR="002B6341" w:rsidRPr="005B0B0D" w:rsidRDefault="002B6341" w:rsidP="006262C4">
            <w:pPr>
              <w:pStyle w:val="ListParagraph"/>
              <w:numPr>
                <w:ilvl w:val="0"/>
                <w:numId w:val="15"/>
              </w:numPr>
              <w:spacing w:after="0" w:line="240" w:lineRule="auto"/>
              <w:jc w:val="both"/>
              <w:rPr>
                <w:rFonts w:ascii="Arial" w:eastAsia="Calibri" w:hAnsi="Arial" w:cs="Arial"/>
                <w:bCs/>
                <w:sz w:val="20"/>
                <w:szCs w:val="20"/>
              </w:rPr>
            </w:pPr>
            <w:r w:rsidRPr="005B0B0D">
              <w:rPr>
                <w:rFonts w:ascii="Arial" w:eastAsia="Calibri" w:hAnsi="Arial" w:cs="Arial"/>
                <w:bCs/>
                <w:sz w:val="20"/>
                <w:szCs w:val="20"/>
              </w:rPr>
              <w:t xml:space="preserve">Suitable Pharmacies in </w:t>
            </w:r>
            <w:r w:rsidR="00BE4F45" w:rsidRPr="005B0B0D">
              <w:rPr>
                <w:rFonts w:ascii="Arial" w:eastAsia="Calibri" w:hAnsi="Arial" w:cs="Arial"/>
                <w:bCs/>
                <w:sz w:val="20"/>
                <w:szCs w:val="20"/>
              </w:rPr>
              <w:t>the</w:t>
            </w:r>
            <w:r w:rsidR="00C200C1" w:rsidRPr="005B0B0D">
              <w:rPr>
                <w:rFonts w:ascii="Arial" w:eastAsia="Calibri" w:hAnsi="Arial" w:cs="Arial"/>
                <w:bCs/>
                <w:sz w:val="20"/>
                <w:szCs w:val="20"/>
              </w:rPr>
              <w:t xml:space="preserve"> Sefton</w:t>
            </w:r>
            <w:r w:rsidR="00BE4F45" w:rsidRPr="005B0B0D">
              <w:rPr>
                <w:rFonts w:ascii="Arial" w:eastAsia="Calibri" w:hAnsi="Arial" w:cs="Arial"/>
                <w:bCs/>
                <w:sz w:val="20"/>
                <w:szCs w:val="20"/>
              </w:rPr>
              <w:t xml:space="preserve"> Council boundary</w:t>
            </w:r>
            <w:r w:rsidRPr="005B0B0D">
              <w:rPr>
                <w:rFonts w:ascii="Arial" w:eastAsia="Calibri" w:hAnsi="Arial" w:cs="Arial"/>
                <w:bCs/>
                <w:sz w:val="20"/>
                <w:szCs w:val="20"/>
              </w:rPr>
              <w:t xml:space="preserve">.  The pharmacy must have a </w:t>
            </w:r>
            <w:r w:rsidR="000D04D3" w:rsidRPr="005B0B0D">
              <w:rPr>
                <w:rFonts w:ascii="Arial" w:eastAsia="Calibri" w:hAnsi="Arial" w:cs="Arial"/>
                <w:bCs/>
                <w:sz w:val="20"/>
                <w:szCs w:val="20"/>
              </w:rPr>
              <w:t xml:space="preserve">suitable </w:t>
            </w:r>
            <w:r w:rsidR="00364462">
              <w:rPr>
                <w:rFonts w:ascii="Arial" w:eastAsia="Calibri" w:hAnsi="Arial" w:cs="Arial"/>
                <w:bCs/>
                <w:sz w:val="20"/>
                <w:szCs w:val="20"/>
              </w:rPr>
              <w:t>confidenti</w:t>
            </w:r>
            <w:r w:rsidR="006A06F1">
              <w:rPr>
                <w:rFonts w:ascii="Arial" w:eastAsia="Calibri" w:hAnsi="Arial" w:cs="Arial"/>
                <w:bCs/>
                <w:sz w:val="20"/>
                <w:szCs w:val="20"/>
              </w:rPr>
              <w:t xml:space="preserve">al </w:t>
            </w:r>
            <w:r w:rsidRPr="005B0B0D">
              <w:rPr>
                <w:rFonts w:ascii="Arial" w:eastAsia="Calibri" w:hAnsi="Arial" w:cs="Arial"/>
                <w:bCs/>
                <w:sz w:val="20"/>
                <w:szCs w:val="20"/>
              </w:rPr>
              <w:t xml:space="preserve">consultation area </w:t>
            </w:r>
            <w:r w:rsidR="000D04D3" w:rsidRPr="005B0B0D">
              <w:rPr>
                <w:rFonts w:ascii="Arial" w:eastAsia="Calibri" w:hAnsi="Arial" w:cs="Arial"/>
                <w:bCs/>
                <w:sz w:val="20"/>
                <w:szCs w:val="20"/>
              </w:rPr>
              <w:t>in line with national guidance for pharmacies administering vaccines.</w:t>
            </w:r>
          </w:p>
          <w:p w14:paraId="1EEBF9C5" w14:textId="6AE6D8BA" w:rsidR="009D150E" w:rsidRPr="005B0B0D" w:rsidRDefault="009D150E" w:rsidP="006A06F1">
            <w:pPr>
              <w:pStyle w:val="ListParagraph"/>
              <w:spacing w:after="0" w:line="240" w:lineRule="auto"/>
              <w:jc w:val="both"/>
              <w:rPr>
                <w:rFonts w:ascii="Arial" w:eastAsia="Calibri" w:hAnsi="Arial" w:cs="Arial"/>
                <w:bCs/>
                <w:sz w:val="20"/>
                <w:szCs w:val="20"/>
              </w:rPr>
            </w:pPr>
          </w:p>
          <w:p w14:paraId="4FB74AAE" w14:textId="77777777" w:rsidR="002B6341" w:rsidRPr="002B6341" w:rsidRDefault="002B6341" w:rsidP="002B6341">
            <w:pPr>
              <w:tabs>
                <w:tab w:val="left" w:pos="-1204"/>
              </w:tabs>
              <w:spacing w:after="0" w:line="240" w:lineRule="auto"/>
              <w:ind w:right="-23"/>
              <w:jc w:val="both"/>
              <w:rPr>
                <w:rFonts w:ascii="Arial" w:eastAsia="Calibri" w:hAnsi="Arial" w:cs="Arial"/>
                <w:b/>
                <w:sz w:val="20"/>
                <w:szCs w:val="20"/>
              </w:rPr>
            </w:pPr>
          </w:p>
        </w:tc>
      </w:tr>
      <w:tr w:rsidR="002B6341" w:rsidRPr="002B6341" w14:paraId="4E4B67F4" w14:textId="77777777" w:rsidTr="00022293">
        <w:trPr>
          <w:trHeight w:val="432"/>
        </w:trPr>
        <w:tc>
          <w:tcPr>
            <w:tcW w:w="10506"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5DD4F86D" w14:textId="77777777" w:rsidR="002B6341" w:rsidRPr="002B6341" w:rsidRDefault="002B6341" w:rsidP="00614753">
            <w:pPr>
              <w:spacing w:after="0" w:line="240" w:lineRule="auto"/>
              <w:rPr>
                <w:rFonts w:ascii="Arial" w:eastAsia="Calibri" w:hAnsi="Arial" w:cs="Arial"/>
                <w:b/>
                <w:sz w:val="20"/>
                <w:szCs w:val="20"/>
              </w:rPr>
            </w:pPr>
            <w:r w:rsidRPr="002B6341">
              <w:rPr>
                <w:rFonts w:ascii="Arial" w:eastAsia="Calibri" w:hAnsi="Arial" w:cs="Arial"/>
                <w:b/>
                <w:sz w:val="20"/>
                <w:szCs w:val="20"/>
              </w:rPr>
              <w:t xml:space="preserve">5   </w:t>
            </w:r>
            <w:r w:rsidR="00614753">
              <w:rPr>
                <w:rFonts w:ascii="Arial" w:eastAsia="Calibri" w:hAnsi="Arial" w:cs="Arial"/>
                <w:b/>
                <w:sz w:val="20"/>
                <w:szCs w:val="20"/>
              </w:rPr>
              <w:t>Premises and Equipment</w:t>
            </w:r>
          </w:p>
        </w:tc>
      </w:tr>
      <w:tr w:rsidR="002B6341" w:rsidRPr="002B6341" w14:paraId="140EFABD" w14:textId="77777777" w:rsidTr="00022293">
        <w:trPr>
          <w:trHeight w:val="302"/>
        </w:trPr>
        <w:tc>
          <w:tcPr>
            <w:tcW w:w="10506" w:type="dxa"/>
            <w:gridSpan w:val="6"/>
            <w:tcBorders>
              <w:top w:val="single" w:sz="4" w:space="0" w:color="auto"/>
              <w:left w:val="single" w:sz="4" w:space="0" w:color="auto"/>
              <w:bottom w:val="single" w:sz="4" w:space="0" w:color="auto"/>
              <w:right w:val="single" w:sz="4" w:space="0" w:color="auto"/>
            </w:tcBorders>
            <w:vAlign w:val="center"/>
          </w:tcPr>
          <w:p w14:paraId="3DDFED3B" w14:textId="6C4DEBD6" w:rsidR="00614753" w:rsidRDefault="00614753" w:rsidP="00614753">
            <w:pPr>
              <w:autoSpaceDE w:val="0"/>
              <w:autoSpaceDN w:val="0"/>
              <w:adjustRightInd w:val="0"/>
              <w:spacing w:after="0" w:line="240" w:lineRule="auto"/>
              <w:jc w:val="both"/>
              <w:rPr>
                <w:rFonts w:ascii="Arial" w:hAnsi="Arial" w:cs="Arial"/>
                <w:b/>
                <w:bCs/>
                <w:color w:val="000000"/>
                <w:sz w:val="20"/>
                <w:szCs w:val="20"/>
                <w:u w:val="single"/>
              </w:rPr>
            </w:pPr>
          </w:p>
          <w:p w14:paraId="529CD85C" w14:textId="77777777" w:rsidR="00614753" w:rsidRPr="00614753" w:rsidRDefault="00614753" w:rsidP="00614753">
            <w:pPr>
              <w:autoSpaceDE w:val="0"/>
              <w:autoSpaceDN w:val="0"/>
              <w:adjustRightInd w:val="0"/>
              <w:spacing w:after="0" w:line="240" w:lineRule="auto"/>
              <w:jc w:val="both"/>
              <w:rPr>
                <w:rFonts w:ascii="Arial" w:hAnsi="Arial" w:cs="Arial"/>
                <w:b/>
                <w:bCs/>
                <w:color w:val="000000"/>
                <w:sz w:val="20"/>
                <w:szCs w:val="20"/>
              </w:rPr>
            </w:pPr>
            <w:r w:rsidRPr="00614753">
              <w:rPr>
                <w:rFonts w:ascii="Arial" w:hAnsi="Arial" w:cs="Arial"/>
                <w:b/>
                <w:bCs/>
                <w:color w:val="000000"/>
                <w:sz w:val="20"/>
                <w:szCs w:val="20"/>
              </w:rPr>
              <w:t xml:space="preserve">5.1 Premises </w:t>
            </w:r>
          </w:p>
          <w:p w14:paraId="662518C9" w14:textId="77777777" w:rsidR="00614753" w:rsidRPr="00614753" w:rsidRDefault="00614753" w:rsidP="00614753">
            <w:pPr>
              <w:autoSpaceDE w:val="0"/>
              <w:autoSpaceDN w:val="0"/>
              <w:adjustRightInd w:val="0"/>
              <w:spacing w:after="0" w:line="240" w:lineRule="auto"/>
              <w:jc w:val="both"/>
              <w:rPr>
                <w:rFonts w:ascii="Arial" w:hAnsi="Arial" w:cs="Arial"/>
                <w:b/>
                <w:bCs/>
                <w:color w:val="000000"/>
                <w:sz w:val="20"/>
                <w:szCs w:val="20"/>
                <w:u w:val="single"/>
              </w:rPr>
            </w:pPr>
          </w:p>
          <w:p w14:paraId="0906EE87" w14:textId="37EFF0DA" w:rsidR="009D150E" w:rsidRPr="005B0B0D" w:rsidRDefault="000F15E5" w:rsidP="009D150E">
            <w:pPr>
              <w:autoSpaceDE w:val="0"/>
              <w:autoSpaceDN w:val="0"/>
              <w:adjustRightInd w:val="0"/>
              <w:spacing w:after="0" w:line="240" w:lineRule="auto"/>
              <w:jc w:val="both"/>
              <w:rPr>
                <w:rFonts w:ascii="Arial" w:hAnsi="Arial" w:cs="Arial"/>
                <w:b/>
                <w:color w:val="000000"/>
                <w:sz w:val="20"/>
                <w:szCs w:val="20"/>
              </w:rPr>
            </w:pPr>
            <w:r w:rsidRPr="005B0B0D">
              <w:rPr>
                <w:rFonts w:ascii="Arial" w:hAnsi="Arial" w:cs="Arial"/>
                <w:b/>
                <w:color w:val="000000"/>
                <w:sz w:val="20"/>
                <w:szCs w:val="20"/>
              </w:rPr>
              <w:t>Community Pharmacy provision</w:t>
            </w:r>
          </w:p>
          <w:p w14:paraId="1E2AC428" w14:textId="77777777" w:rsidR="009D150E" w:rsidRPr="005B0B0D" w:rsidRDefault="009D150E" w:rsidP="009D150E">
            <w:pPr>
              <w:autoSpaceDE w:val="0"/>
              <w:autoSpaceDN w:val="0"/>
              <w:adjustRightInd w:val="0"/>
              <w:spacing w:after="0" w:line="240" w:lineRule="auto"/>
              <w:jc w:val="both"/>
              <w:rPr>
                <w:rFonts w:ascii="Arial" w:hAnsi="Arial" w:cs="Arial"/>
                <w:b/>
                <w:color w:val="000000"/>
                <w:sz w:val="20"/>
                <w:szCs w:val="20"/>
              </w:rPr>
            </w:pPr>
          </w:p>
          <w:p w14:paraId="3834CF48" w14:textId="30BDEB95" w:rsidR="00614753" w:rsidRPr="005B0B0D" w:rsidRDefault="00614753" w:rsidP="009D150E">
            <w:pPr>
              <w:autoSpaceDE w:val="0"/>
              <w:autoSpaceDN w:val="0"/>
              <w:adjustRightInd w:val="0"/>
              <w:spacing w:after="0" w:line="240" w:lineRule="auto"/>
              <w:jc w:val="both"/>
              <w:rPr>
                <w:rFonts w:ascii="Arial" w:hAnsi="Arial" w:cs="Arial"/>
                <w:b/>
                <w:color w:val="000000"/>
                <w:sz w:val="20"/>
                <w:szCs w:val="20"/>
              </w:rPr>
            </w:pPr>
            <w:r w:rsidRPr="005B0B0D">
              <w:rPr>
                <w:rFonts w:ascii="Arial" w:hAnsi="Arial" w:cs="Arial"/>
                <w:color w:val="000000"/>
                <w:sz w:val="20"/>
                <w:szCs w:val="20"/>
              </w:rPr>
              <w:t xml:space="preserve">The consultation area or room </w:t>
            </w:r>
            <w:r w:rsidR="006A06F1">
              <w:rPr>
                <w:rFonts w:ascii="Arial" w:hAnsi="Arial" w:cs="Arial"/>
                <w:color w:val="000000"/>
                <w:sz w:val="20"/>
                <w:szCs w:val="20"/>
              </w:rPr>
              <w:t>will</w:t>
            </w:r>
            <w:r w:rsidRPr="005B0B0D">
              <w:rPr>
                <w:rFonts w:ascii="Arial" w:hAnsi="Arial" w:cs="Arial"/>
                <w:color w:val="000000"/>
                <w:sz w:val="20"/>
                <w:szCs w:val="20"/>
              </w:rPr>
              <w:t xml:space="preserve"> be</w:t>
            </w:r>
            <w:r w:rsidR="000F0D97" w:rsidRPr="005B0B0D">
              <w:rPr>
                <w:rFonts w:ascii="Arial" w:hAnsi="Arial" w:cs="Arial"/>
                <w:color w:val="000000"/>
                <w:sz w:val="20"/>
                <w:szCs w:val="20"/>
              </w:rPr>
              <w:t xml:space="preserve"> compliant with current </w:t>
            </w:r>
            <w:proofErr w:type="spellStart"/>
            <w:r w:rsidR="000F0D97" w:rsidRPr="005B0B0D">
              <w:rPr>
                <w:rFonts w:ascii="Arial" w:hAnsi="Arial" w:cs="Arial"/>
                <w:color w:val="000000"/>
                <w:sz w:val="20"/>
                <w:szCs w:val="20"/>
              </w:rPr>
              <w:t>GPhC</w:t>
            </w:r>
            <w:proofErr w:type="spellEnd"/>
            <w:r w:rsidR="000F0D97" w:rsidRPr="005B0B0D">
              <w:rPr>
                <w:rFonts w:ascii="Arial" w:hAnsi="Arial" w:cs="Arial"/>
                <w:color w:val="000000"/>
                <w:sz w:val="20"/>
                <w:szCs w:val="20"/>
              </w:rPr>
              <w:t xml:space="preserve"> standards for service delivery</w:t>
            </w:r>
            <w:r w:rsidR="006A06F1">
              <w:rPr>
                <w:rFonts w:ascii="Arial" w:hAnsi="Arial" w:cs="Arial"/>
                <w:color w:val="000000"/>
                <w:sz w:val="20"/>
                <w:szCs w:val="20"/>
              </w:rPr>
              <w:t>. It should be:</w:t>
            </w:r>
          </w:p>
          <w:p w14:paraId="5D00C516" w14:textId="77777777" w:rsidR="00614753" w:rsidRPr="005B0B0D" w:rsidRDefault="00614753" w:rsidP="00614753">
            <w:pPr>
              <w:autoSpaceDE w:val="0"/>
              <w:autoSpaceDN w:val="0"/>
              <w:adjustRightInd w:val="0"/>
              <w:spacing w:after="0" w:line="240" w:lineRule="auto"/>
              <w:jc w:val="both"/>
              <w:rPr>
                <w:rFonts w:ascii="Arial" w:hAnsi="Arial" w:cs="Arial"/>
                <w:color w:val="000000"/>
                <w:sz w:val="20"/>
                <w:szCs w:val="20"/>
              </w:rPr>
            </w:pPr>
          </w:p>
          <w:p w14:paraId="0195C539" w14:textId="77777777" w:rsidR="00614753" w:rsidRPr="005B0B0D" w:rsidRDefault="0033751A" w:rsidP="006262C4">
            <w:pPr>
              <w:pStyle w:val="ListParagraph"/>
              <w:numPr>
                <w:ilvl w:val="0"/>
                <w:numId w:val="12"/>
              </w:numPr>
              <w:autoSpaceDE w:val="0"/>
              <w:autoSpaceDN w:val="0"/>
              <w:adjustRightInd w:val="0"/>
              <w:spacing w:after="0" w:line="240" w:lineRule="auto"/>
              <w:jc w:val="both"/>
              <w:rPr>
                <w:rFonts w:ascii="Arial" w:hAnsi="Arial" w:cs="Arial"/>
                <w:color w:val="000000"/>
                <w:sz w:val="20"/>
                <w:szCs w:val="20"/>
              </w:rPr>
            </w:pPr>
            <w:r w:rsidRPr="005B0B0D">
              <w:rPr>
                <w:rFonts w:ascii="Arial" w:hAnsi="Arial" w:cs="Arial"/>
                <w:color w:val="000000"/>
                <w:sz w:val="20"/>
                <w:szCs w:val="20"/>
              </w:rPr>
              <w:t>C</w:t>
            </w:r>
            <w:r w:rsidR="00614753" w:rsidRPr="005B0B0D">
              <w:rPr>
                <w:rFonts w:ascii="Arial" w:hAnsi="Arial" w:cs="Arial"/>
                <w:color w:val="000000"/>
                <w:sz w:val="20"/>
                <w:szCs w:val="20"/>
              </w:rPr>
              <w:t>lean and should not be used for storage of any stock (other than stock that is stored in closed storage units or stock that may be used, sold or supplied during a consultation – for example, hand wipes, emergency hormonal contraception, needle and syringe exchange stock</w:t>
            </w:r>
            <w:r w:rsidRPr="005B0B0D">
              <w:rPr>
                <w:rFonts w:ascii="Arial" w:hAnsi="Arial" w:cs="Arial"/>
                <w:color w:val="000000"/>
                <w:sz w:val="20"/>
                <w:szCs w:val="20"/>
              </w:rPr>
              <w:t>,</w:t>
            </w:r>
            <w:r w:rsidR="00614753" w:rsidRPr="005B0B0D">
              <w:rPr>
                <w:rFonts w:ascii="Arial" w:hAnsi="Arial" w:cs="Arial"/>
                <w:color w:val="000000"/>
                <w:sz w:val="20"/>
                <w:szCs w:val="20"/>
              </w:rPr>
              <w:t xml:space="preserve"> etc</w:t>
            </w:r>
            <w:proofErr w:type="gramStart"/>
            <w:r w:rsidR="00614753" w:rsidRPr="005B0B0D">
              <w:rPr>
                <w:rFonts w:ascii="Arial" w:hAnsi="Arial" w:cs="Arial"/>
                <w:color w:val="000000"/>
                <w:sz w:val="20"/>
                <w:szCs w:val="20"/>
              </w:rPr>
              <w:t>);</w:t>
            </w:r>
            <w:proofErr w:type="gramEnd"/>
          </w:p>
          <w:p w14:paraId="69BBC238" w14:textId="77777777" w:rsidR="00614753" w:rsidRPr="005B0B0D" w:rsidRDefault="00614753" w:rsidP="0033751A">
            <w:pPr>
              <w:autoSpaceDE w:val="0"/>
              <w:autoSpaceDN w:val="0"/>
              <w:adjustRightInd w:val="0"/>
              <w:spacing w:after="0" w:line="240" w:lineRule="auto"/>
              <w:ind w:left="1163" w:hanging="360"/>
              <w:contextualSpacing/>
              <w:jc w:val="both"/>
              <w:rPr>
                <w:rFonts w:ascii="Arial" w:hAnsi="Arial" w:cs="Arial"/>
                <w:color w:val="000000"/>
                <w:sz w:val="20"/>
                <w:szCs w:val="20"/>
              </w:rPr>
            </w:pPr>
          </w:p>
          <w:p w14:paraId="6316C61E" w14:textId="03B2017B" w:rsidR="00614753" w:rsidRPr="005B0B0D" w:rsidRDefault="0033751A" w:rsidP="006262C4">
            <w:pPr>
              <w:pStyle w:val="ListParagraph"/>
              <w:numPr>
                <w:ilvl w:val="0"/>
                <w:numId w:val="12"/>
              </w:numPr>
              <w:autoSpaceDE w:val="0"/>
              <w:autoSpaceDN w:val="0"/>
              <w:adjustRightInd w:val="0"/>
              <w:spacing w:after="0" w:line="240" w:lineRule="auto"/>
              <w:jc w:val="both"/>
              <w:rPr>
                <w:rFonts w:ascii="Arial" w:hAnsi="Arial" w:cs="Arial"/>
                <w:color w:val="000000"/>
                <w:sz w:val="20"/>
                <w:szCs w:val="20"/>
              </w:rPr>
            </w:pPr>
            <w:r w:rsidRPr="005B0B0D">
              <w:rPr>
                <w:rFonts w:ascii="Arial" w:hAnsi="Arial" w:cs="Arial"/>
                <w:color w:val="000000"/>
                <w:sz w:val="20"/>
                <w:szCs w:val="20"/>
              </w:rPr>
              <w:lastRenderedPageBreak/>
              <w:t>L</w:t>
            </w:r>
            <w:r w:rsidR="00614753" w:rsidRPr="005B0B0D">
              <w:rPr>
                <w:rFonts w:ascii="Arial" w:hAnsi="Arial" w:cs="Arial"/>
                <w:color w:val="000000"/>
                <w:sz w:val="20"/>
                <w:szCs w:val="20"/>
              </w:rPr>
              <w:t xml:space="preserve">aid out and organised </w:t>
            </w:r>
            <w:r w:rsidR="006A06F1">
              <w:rPr>
                <w:rFonts w:ascii="Arial" w:hAnsi="Arial" w:cs="Arial"/>
                <w:color w:val="000000"/>
                <w:sz w:val="20"/>
                <w:szCs w:val="20"/>
              </w:rPr>
              <w:t xml:space="preserve">and </w:t>
            </w:r>
            <w:r w:rsidR="00614753" w:rsidRPr="005B0B0D">
              <w:rPr>
                <w:rFonts w:ascii="Arial" w:hAnsi="Arial" w:cs="Arial"/>
                <w:color w:val="000000"/>
                <w:sz w:val="20"/>
                <w:szCs w:val="20"/>
              </w:rPr>
              <w:t>that any materials or equipment which are on display are healthcare related; and</w:t>
            </w:r>
          </w:p>
          <w:p w14:paraId="7BBB6827" w14:textId="77777777" w:rsidR="00614753" w:rsidRPr="005B0B0D" w:rsidRDefault="00614753" w:rsidP="0033751A">
            <w:pPr>
              <w:autoSpaceDE w:val="0"/>
              <w:autoSpaceDN w:val="0"/>
              <w:adjustRightInd w:val="0"/>
              <w:spacing w:after="0" w:line="240" w:lineRule="auto"/>
              <w:ind w:left="1163" w:hanging="360"/>
              <w:jc w:val="both"/>
              <w:rPr>
                <w:rFonts w:ascii="Arial" w:hAnsi="Arial" w:cs="Arial"/>
                <w:color w:val="000000"/>
                <w:sz w:val="20"/>
                <w:szCs w:val="20"/>
              </w:rPr>
            </w:pPr>
          </w:p>
          <w:p w14:paraId="165A5AEE" w14:textId="77777777" w:rsidR="00BF4F5D" w:rsidRDefault="0033751A" w:rsidP="00BF4F5D">
            <w:pPr>
              <w:pStyle w:val="ListParagraph"/>
              <w:numPr>
                <w:ilvl w:val="0"/>
                <w:numId w:val="12"/>
              </w:numPr>
              <w:autoSpaceDE w:val="0"/>
              <w:autoSpaceDN w:val="0"/>
              <w:adjustRightInd w:val="0"/>
              <w:spacing w:after="0" w:line="240" w:lineRule="auto"/>
              <w:jc w:val="both"/>
              <w:rPr>
                <w:rFonts w:ascii="Arial" w:hAnsi="Arial" w:cs="Arial"/>
                <w:color w:val="000000"/>
                <w:sz w:val="20"/>
                <w:szCs w:val="20"/>
              </w:rPr>
            </w:pPr>
            <w:r w:rsidRPr="005B0B0D">
              <w:rPr>
                <w:rFonts w:ascii="Arial" w:hAnsi="Arial" w:cs="Arial"/>
                <w:color w:val="000000"/>
                <w:sz w:val="20"/>
                <w:szCs w:val="20"/>
              </w:rPr>
              <w:t>L</w:t>
            </w:r>
            <w:r w:rsidR="00614753" w:rsidRPr="005B0B0D">
              <w:rPr>
                <w:rFonts w:ascii="Arial" w:hAnsi="Arial" w:cs="Arial"/>
                <w:color w:val="000000"/>
                <w:sz w:val="20"/>
                <w:szCs w:val="20"/>
              </w:rPr>
              <w:t xml:space="preserve">aid out and organised </w:t>
            </w:r>
            <w:r w:rsidR="006A06F1">
              <w:rPr>
                <w:rFonts w:ascii="Arial" w:hAnsi="Arial" w:cs="Arial"/>
                <w:color w:val="000000"/>
                <w:sz w:val="20"/>
                <w:szCs w:val="20"/>
              </w:rPr>
              <w:t xml:space="preserve">so </w:t>
            </w:r>
            <w:r w:rsidR="00614753" w:rsidRPr="005B0B0D">
              <w:rPr>
                <w:rFonts w:ascii="Arial" w:hAnsi="Arial" w:cs="Arial"/>
                <w:color w:val="000000"/>
                <w:sz w:val="20"/>
                <w:szCs w:val="20"/>
              </w:rPr>
              <w:t>that once a consultation begins, the patient’s confidentiality is respected, and Interruptions to the consultation must be kept to a minimum.</w:t>
            </w:r>
          </w:p>
          <w:p w14:paraId="235F2884" w14:textId="77777777" w:rsidR="00BF4F5D" w:rsidRPr="00BF4F5D" w:rsidRDefault="00BF4F5D" w:rsidP="00BF4F5D">
            <w:pPr>
              <w:pStyle w:val="ListParagraph"/>
              <w:rPr>
                <w:rFonts w:ascii="Arial" w:hAnsi="Arial" w:cs="Arial"/>
                <w:color w:val="000000"/>
                <w:sz w:val="20"/>
                <w:szCs w:val="20"/>
              </w:rPr>
            </w:pPr>
          </w:p>
          <w:p w14:paraId="312E18C7" w14:textId="1754C959" w:rsidR="002E138B" w:rsidRPr="00BF4F5D" w:rsidRDefault="00BF4F5D" w:rsidP="00BF4F5D">
            <w:pPr>
              <w:pStyle w:val="ListParagraph"/>
              <w:numPr>
                <w:ilvl w:val="0"/>
                <w:numId w:val="12"/>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C</w:t>
            </w:r>
            <w:r w:rsidR="00EB0423" w:rsidRPr="00BF4F5D">
              <w:rPr>
                <w:rFonts w:ascii="Arial" w:hAnsi="Arial" w:cs="Arial"/>
                <w:color w:val="000000"/>
                <w:sz w:val="20"/>
                <w:szCs w:val="20"/>
              </w:rPr>
              <w:t xml:space="preserve">leaned </w:t>
            </w:r>
            <w:r w:rsidR="002E138B" w:rsidRPr="00BF4F5D">
              <w:rPr>
                <w:rFonts w:ascii="Arial" w:hAnsi="Arial" w:cs="Arial"/>
                <w:color w:val="000000"/>
                <w:sz w:val="20"/>
                <w:szCs w:val="20"/>
              </w:rPr>
              <w:t xml:space="preserve">between </w:t>
            </w:r>
            <w:r w:rsidR="00EB0423" w:rsidRPr="00BF4F5D">
              <w:rPr>
                <w:rFonts w:ascii="Arial" w:hAnsi="Arial" w:cs="Arial"/>
                <w:color w:val="000000"/>
                <w:sz w:val="20"/>
                <w:szCs w:val="20"/>
              </w:rPr>
              <w:t>patients</w:t>
            </w:r>
            <w:r w:rsidR="00647655" w:rsidRPr="00BF4F5D">
              <w:rPr>
                <w:rFonts w:ascii="Arial" w:hAnsi="Arial" w:cs="Arial"/>
                <w:color w:val="000000"/>
                <w:sz w:val="20"/>
                <w:szCs w:val="20"/>
              </w:rPr>
              <w:t xml:space="preserve"> meeting the latest guidance</w:t>
            </w:r>
            <w:r w:rsidR="00403F39" w:rsidRPr="00F23247">
              <w:t xml:space="preserve"> </w:t>
            </w:r>
            <w:r w:rsidR="002E138B">
              <w:t>infection prevention and control</w:t>
            </w:r>
            <w:r w:rsidR="00A424DC">
              <w:t xml:space="preserve"> and personal protective equipment</w:t>
            </w:r>
            <w:r w:rsidR="002E138B">
              <w:t xml:space="preserve"> guidance:</w:t>
            </w:r>
          </w:p>
          <w:p w14:paraId="79555019" w14:textId="587DC913" w:rsidR="002E138B" w:rsidRDefault="00933DA6" w:rsidP="00D67017">
            <w:pPr>
              <w:pStyle w:val="ListParagraph"/>
            </w:pPr>
            <w:hyperlink r:id="rId14" w:history="1">
              <w:r w:rsidR="002E138B" w:rsidRPr="0003032E">
                <w:rPr>
                  <w:rStyle w:val="Hyperlink"/>
                </w:rPr>
                <w:t>https://www.england.nhs.uk/publication/national-infection-prevention-and-control/</w:t>
              </w:r>
            </w:hyperlink>
          </w:p>
          <w:p w14:paraId="5F64519D" w14:textId="7A5D12E6" w:rsidR="00914C6F" w:rsidRPr="00F23247" w:rsidRDefault="00933DA6" w:rsidP="00F23247">
            <w:pPr>
              <w:pStyle w:val="ListParagraph"/>
            </w:pPr>
            <w:hyperlink r:id="rId15" w:history="1">
              <w:r w:rsidR="00F23247" w:rsidRPr="00F23247">
                <w:rPr>
                  <w:rStyle w:val="Hyperlink"/>
                </w:rPr>
                <w:t>COVID-19: guidance for health professionals - GOV.UK (www.gov.uk)</w:t>
              </w:r>
            </w:hyperlink>
          </w:p>
          <w:p w14:paraId="78D3FFB9" w14:textId="12F4E0BE" w:rsidR="00614753" w:rsidRPr="005B0B0D" w:rsidRDefault="00614753" w:rsidP="00614753">
            <w:pPr>
              <w:autoSpaceDE w:val="0"/>
              <w:autoSpaceDN w:val="0"/>
              <w:adjustRightInd w:val="0"/>
              <w:spacing w:after="0" w:line="240" w:lineRule="auto"/>
              <w:ind w:left="720" w:hanging="720"/>
              <w:jc w:val="both"/>
              <w:rPr>
                <w:rFonts w:ascii="Arial" w:hAnsi="Arial" w:cs="Arial"/>
                <w:color w:val="000000"/>
                <w:sz w:val="20"/>
                <w:szCs w:val="20"/>
              </w:rPr>
            </w:pPr>
            <w:r w:rsidRPr="005B0B0D">
              <w:rPr>
                <w:rFonts w:ascii="Arial" w:hAnsi="Arial" w:cs="Arial"/>
                <w:color w:val="000000"/>
                <w:sz w:val="20"/>
                <w:szCs w:val="20"/>
              </w:rPr>
              <w:t>Vaccin</w:t>
            </w:r>
            <w:r w:rsidR="00335A13" w:rsidRPr="005B0B0D">
              <w:rPr>
                <w:rFonts w:ascii="Arial" w:hAnsi="Arial" w:cs="Arial"/>
                <w:color w:val="000000"/>
                <w:sz w:val="20"/>
                <w:szCs w:val="20"/>
              </w:rPr>
              <w:t>ations</w:t>
            </w:r>
            <w:r w:rsidRPr="005B0B0D">
              <w:rPr>
                <w:rFonts w:ascii="Arial" w:hAnsi="Arial" w:cs="Arial"/>
                <w:color w:val="000000"/>
                <w:sz w:val="20"/>
                <w:szCs w:val="20"/>
              </w:rPr>
              <w:t xml:space="preserve"> </w:t>
            </w:r>
            <w:r w:rsidR="006A06F1">
              <w:rPr>
                <w:rFonts w:ascii="Arial" w:hAnsi="Arial" w:cs="Arial"/>
                <w:color w:val="000000"/>
                <w:sz w:val="20"/>
                <w:szCs w:val="20"/>
              </w:rPr>
              <w:t>will</w:t>
            </w:r>
            <w:r w:rsidRPr="005B0B0D">
              <w:rPr>
                <w:rFonts w:ascii="Arial" w:hAnsi="Arial" w:cs="Arial"/>
                <w:color w:val="000000"/>
                <w:sz w:val="20"/>
                <w:szCs w:val="20"/>
              </w:rPr>
              <w:t xml:space="preserve"> only take place in a consultation </w:t>
            </w:r>
            <w:r w:rsidR="00F45546" w:rsidRPr="005B0B0D">
              <w:rPr>
                <w:rFonts w:ascii="Arial" w:hAnsi="Arial" w:cs="Arial"/>
                <w:color w:val="000000"/>
                <w:sz w:val="20"/>
                <w:szCs w:val="20"/>
              </w:rPr>
              <w:t xml:space="preserve">space which allows </w:t>
            </w:r>
            <w:r w:rsidR="006A06F1">
              <w:rPr>
                <w:rFonts w:ascii="Arial" w:hAnsi="Arial" w:cs="Arial"/>
                <w:color w:val="000000"/>
                <w:sz w:val="20"/>
                <w:szCs w:val="20"/>
              </w:rPr>
              <w:t>for:</w:t>
            </w:r>
          </w:p>
          <w:p w14:paraId="78065091" w14:textId="77777777" w:rsidR="00614753" w:rsidRPr="005B0B0D" w:rsidRDefault="00614753" w:rsidP="0033751A">
            <w:pPr>
              <w:autoSpaceDE w:val="0"/>
              <w:autoSpaceDN w:val="0"/>
              <w:adjustRightInd w:val="0"/>
              <w:spacing w:after="0" w:line="240" w:lineRule="auto"/>
              <w:ind w:left="1163"/>
              <w:jc w:val="both"/>
              <w:rPr>
                <w:rFonts w:ascii="Arial" w:hAnsi="Arial" w:cs="Arial"/>
                <w:color w:val="000000"/>
                <w:sz w:val="20"/>
                <w:szCs w:val="20"/>
              </w:rPr>
            </w:pPr>
          </w:p>
          <w:p w14:paraId="254DCE54" w14:textId="25CD6D44" w:rsidR="00614753" w:rsidRPr="005B0B0D" w:rsidRDefault="00614753" w:rsidP="006262C4">
            <w:pPr>
              <w:pStyle w:val="ListParagraph"/>
              <w:numPr>
                <w:ilvl w:val="0"/>
                <w:numId w:val="12"/>
              </w:numPr>
              <w:autoSpaceDE w:val="0"/>
              <w:autoSpaceDN w:val="0"/>
              <w:adjustRightInd w:val="0"/>
              <w:spacing w:after="0" w:line="240" w:lineRule="auto"/>
              <w:jc w:val="both"/>
              <w:rPr>
                <w:rFonts w:ascii="Arial" w:hAnsi="Arial" w:cs="Arial"/>
                <w:color w:val="000000"/>
                <w:sz w:val="20"/>
                <w:szCs w:val="20"/>
              </w:rPr>
            </w:pPr>
            <w:r w:rsidRPr="005B0B0D">
              <w:rPr>
                <w:rFonts w:ascii="Arial" w:hAnsi="Arial" w:cs="Arial"/>
                <w:color w:val="000000"/>
                <w:sz w:val="20"/>
                <w:szCs w:val="20"/>
              </w:rPr>
              <w:t>The vaccination to be administered safely</w:t>
            </w:r>
            <w:r w:rsidR="005F7BA8">
              <w:rPr>
                <w:rFonts w:ascii="Arial" w:hAnsi="Arial" w:cs="Arial"/>
                <w:color w:val="000000"/>
                <w:sz w:val="20"/>
                <w:szCs w:val="20"/>
              </w:rPr>
              <w:t xml:space="preserve">, providing privacy and confidentiality </w:t>
            </w:r>
          </w:p>
          <w:p w14:paraId="34F12589" w14:textId="77777777" w:rsidR="00614753" w:rsidRPr="005B0B0D" w:rsidRDefault="00614753" w:rsidP="0033751A">
            <w:pPr>
              <w:autoSpaceDE w:val="0"/>
              <w:autoSpaceDN w:val="0"/>
              <w:adjustRightInd w:val="0"/>
              <w:spacing w:after="0" w:line="240" w:lineRule="auto"/>
              <w:ind w:left="1163"/>
              <w:jc w:val="both"/>
              <w:rPr>
                <w:rFonts w:ascii="Arial" w:hAnsi="Arial" w:cs="Arial"/>
                <w:color w:val="000000"/>
                <w:sz w:val="20"/>
                <w:szCs w:val="20"/>
              </w:rPr>
            </w:pPr>
          </w:p>
          <w:p w14:paraId="2239DB61" w14:textId="17A995F8" w:rsidR="00614753" w:rsidRPr="005B0B0D" w:rsidRDefault="00614753" w:rsidP="006262C4">
            <w:pPr>
              <w:pStyle w:val="ListParagraph"/>
              <w:numPr>
                <w:ilvl w:val="0"/>
                <w:numId w:val="12"/>
              </w:numPr>
              <w:autoSpaceDE w:val="0"/>
              <w:autoSpaceDN w:val="0"/>
              <w:adjustRightInd w:val="0"/>
              <w:spacing w:after="0" w:line="240" w:lineRule="auto"/>
              <w:jc w:val="both"/>
              <w:rPr>
                <w:rFonts w:ascii="Arial" w:hAnsi="Arial" w:cs="Arial"/>
                <w:color w:val="000000"/>
                <w:sz w:val="20"/>
                <w:szCs w:val="20"/>
              </w:rPr>
            </w:pPr>
            <w:r w:rsidRPr="005B0B0D">
              <w:rPr>
                <w:rFonts w:ascii="Arial" w:hAnsi="Arial" w:cs="Arial"/>
                <w:color w:val="000000"/>
                <w:sz w:val="20"/>
                <w:szCs w:val="20"/>
              </w:rPr>
              <w:t xml:space="preserve">Sufficient workspace to allow for preparatory work, easy access to the </w:t>
            </w:r>
            <w:proofErr w:type="gramStart"/>
            <w:r w:rsidRPr="005B0B0D">
              <w:rPr>
                <w:rFonts w:ascii="Arial" w:hAnsi="Arial" w:cs="Arial"/>
                <w:color w:val="000000"/>
                <w:sz w:val="20"/>
                <w:szCs w:val="20"/>
              </w:rPr>
              <w:t>sharps</w:t>
            </w:r>
            <w:proofErr w:type="gramEnd"/>
            <w:r w:rsidRPr="005B0B0D">
              <w:rPr>
                <w:rFonts w:ascii="Arial" w:hAnsi="Arial" w:cs="Arial"/>
                <w:color w:val="000000"/>
                <w:sz w:val="20"/>
                <w:szCs w:val="20"/>
              </w:rPr>
              <w:t xml:space="preserve"> container, an</w:t>
            </w:r>
            <w:r w:rsidR="00B62C3C" w:rsidRPr="005B0B0D">
              <w:rPr>
                <w:rFonts w:ascii="Arial" w:hAnsi="Arial" w:cs="Arial"/>
                <w:color w:val="000000"/>
                <w:sz w:val="20"/>
                <w:szCs w:val="20"/>
              </w:rPr>
              <w:t>d easy storage of any paperwork</w:t>
            </w:r>
          </w:p>
          <w:p w14:paraId="20A1CD37" w14:textId="77777777" w:rsidR="00614753" w:rsidRPr="005B0B0D" w:rsidRDefault="00614753" w:rsidP="0033751A">
            <w:pPr>
              <w:autoSpaceDE w:val="0"/>
              <w:autoSpaceDN w:val="0"/>
              <w:adjustRightInd w:val="0"/>
              <w:spacing w:after="0" w:line="240" w:lineRule="auto"/>
              <w:ind w:left="1163"/>
              <w:jc w:val="both"/>
              <w:rPr>
                <w:rFonts w:ascii="Arial" w:hAnsi="Arial" w:cs="Arial"/>
                <w:color w:val="000000"/>
                <w:sz w:val="20"/>
                <w:szCs w:val="20"/>
              </w:rPr>
            </w:pPr>
          </w:p>
          <w:p w14:paraId="7A4A7A90" w14:textId="557435DD" w:rsidR="00614753" w:rsidRPr="005B0B0D" w:rsidRDefault="00614753" w:rsidP="006262C4">
            <w:pPr>
              <w:pStyle w:val="ListParagraph"/>
              <w:numPr>
                <w:ilvl w:val="0"/>
                <w:numId w:val="12"/>
              </w:numPr>
              <w:autoSpaceDE w:val="0"/>
              <w:autoSpaceDN w:val="0"/>
              <w:adjustRightInd w:val="0"/>
              <w:spacing w:after="0" w:line="240" w:lineRule="auto"/>
              <w:jc w:val="both"/>
              <w:rPr>
                <w:rFonts w:ascii="Arial" w:hAnsi="Arial" w:cs="Arial"/>
                <w:color w:val="000000"/>
                <w:sz w:val="20"/>
                <w:szCs w:val="20"/>
              </w:rPr>
            </w:pPr>
            <w:r w:rsidRPr="005B0B0D">
              <w:rPr>
                <w:rFonts w:ascii="Arial" w:hAnsi="Arial" w:cs="Arial"/>
                <w:color w:val="000000"/>
                <w:sz w:val="20"/>
                <w:szCs w:val="20"/>
              </w:rPr>
              <w:t>Immediate access to anaphylaxis pack and anaphylaxis algorithm; In the event of a severe anaphylactic reaction, the pharmacy shall have a facility to call for ambulance assistance immediately without leaving the patient unattended</w:t>
            </w:r>
          </w:p>
          <w:p w14:paraId="164CE060" w14:textId="77777777" w:rsidR="00614753" w:rsidRPr="005B0B0D" w:rsidRDefault="00614753" w:rsidP="0033751A">
            <w:pPr>
              <w:autoSpaceDE w:val="0"/>
              <w:autoSpaceDN w:val="0"/>
              <w:adjustRightInd w:val="0"/>
              <w:spacing w:after="0" w:line="240" w:lineRule="auto"/>
              <w:ind w:left="1163"/>
              <w:jc w:val="both"/>
              <w:rPr>
                <w:rFonts w:ascii="Arial" w:hAnsi="Arial" w:cs="Arial"/>
                <w:color w:val="000000"/>
                <w:sz w:val="20"/>
                <w:szCs w:val="20"/>
              </w:rPr>
            </w:pPr>
          </w:p>
          <w:p w14:paraId="1E48724F" w14:textId="3F8B28EA" w:rsidR="00614753" w:rsidRPr="005B0B0D" w:rsidRDefault="00614753" w:rsidP="006262C4">
            <w:pPr>
              <w:pStyle w:val="ListParagraph"/>
              <w:numPr>
                <w:ilvl w:val="0"/>
                <w:numId w:val="12"/>
              </w:numPr>
              <w:autoSpaceDE w:val="0"/>
              <w:autoSpaceDN w:val="0"/>
              <w:adjustRightInd w:val="0"/>
              <w:spacing w:after="0" w:line="240" w:lineRule="auto"/>
              <w:jc w:val="both"/>
              <w:rPr>
                <w:rFonts w:ascii="Arial" w:hAnsi="Arial" w:cs="Arial"/>
                <w:color w:val="000000"/>
                <w:sz w:val="20"/>
                <w:szCs w:val="20"/>
              </w:rPr>
            </w:pPr>
            <w:r w:rsidRPr="005B0B0D">
              <w:rPr>
                <w:rFonts w:ascii="Arial" w:hAnsi="Arial" w:cs="Arial"/>
                <w:color w:val="000000"/>
                <w:sz w:val="20"/>
                <w:szCs w:val="20"/>
              </w:rPr>
              <w:t>The individual to be vaccinated to, where necessary, remove and store any garments, with privacy and dig</w:t>
            </w:r>
            <w:r w:rsidR="00B62C3C" w:rsidRPr="005B0B0D">
              <w:rPr>
                <w:rFonts w:ascii="Arial" w:hAnsi="Arial" w:cs="Arial"/>
                <w:color w:val="000000"/>
                <w:sz w:val="20"/>
                <w:szCs w:val="20"/>
              </w:rPr>
              <w:t>nity, to allow safe vaccination</w:t>
            </w:r>
          </w:p>
          <w:p w14:paraId="5C55F359" w14:textId="77777777" w:rsidR="00614753" w:rsidRPr="005B0B0D" w:rsidRDefault="00614753" w:rsidP="0033751A">
            <w:pPr>
              <w:autoSpaceDE w:val="0"/>
              <w:autoSpaceDN w:val="0"/>
              <w:adjustRightInd w:val="0"/>
              <w:spacing w:after="0" w:line="240" w:lineRule="auto"/>
              <w:ind w:left="1163"/>
              <w:jc w:val="both"/>
              <w:rPr>
                <w:rFonts w:ascii="Arial" w:hAnsi="Arial" w:cs="Arial"/>
                <w:color w:val="000000"/>
                <w:sz w:val="20"/>
                <w:szCs w:val="20"/>
              </w:rPr>
            </w:pPr>
          </w:p>
          <w:p w14:paraId="68659571" w14:textId="4D6A6321" w:rsidR="00614753" w:rsidRPr="005B0B0D" w:rsidRDefault="00614753" w:rsidP="006262C4">
            <w:pPr>
              <w:pStyle w:val="ListParagraph"/>
              <w:numPr>
                <w:ilvl w:val="0"/>
                <w:numId w:val="12"/>
              </w:numPr>
              <w:autoSpaceDE w:val="0"/>
              <w:autoSpaceDN w:val="0"/>
              <w:adjustRightInd w:val="0"/>
              <w:spacing w:after="0" w:line="240" w:lineRule="auto"/>
              <w:jc w:val="both"/>
              <w:rPr>
                <w:rFonts w:ascii="Arial" w:hAnsi="Arial" w:cs="Arial"/>
                <w:color w:val="000000"/>
                <w:sz w:val="20"/>
                <w:szCs w:val="20"/>
              </w:rPr>
            </w:pPr>
            <w:r w:rsidRPr="005B0B0D">
              <w:rPr>
                <w:rFonts w:ascii="Arial" w:hAnsi="Arial" w:cs="Arial"/>
                <w:color w:val="000000"/>
                <w:sz w:val="20"/>
                <w:szCs w:val="20"/>
              </w:rPr>
              <w:t>The management of any anaphylaxis or patient collapse, including putting a person into the recovery position and/or carrying out Basic Life Support. This may require that the door is opened but in all cases privacy</w:t>
            </w:r>
            <w:r w:rsidR="00B62C3C" w:rsidRPr="005B0B0D">
              <w:rPr>
                <w:rFonts w:ascii="Arial" w:hAnsi="Arial" w:cs="Arial"/>
                <w:color w:val="000000"/>
                <w:sz w:val="20"/>
                <w:szCs w:val="20"/>
              </w:rPr>
              <w:t xml:space="preserve"> and dignity must be maintained</w:t>
            </w:r>
          </w:p>
          <w:p w14:paraId="22F58161" w14:textId="77777777" w:rsidR="00614753" w:rsidRDefault="00614753" w:rsidP="00614753">
            <w:pPr>
              <w:autoSpaceDE w:val="0"/>
              <w:autoSpaceDN w:val="0"/>
              <w:adjustRightInd w:val="0"/>
              <w:spacing w:after="0" w:line="240" w:lineRule="auto"/>
              <w:jc w:val="both"/>
              <w:rPr>
                <w:rFonts w:ascii="Arial" w:hAnsi="Arial" w:cs="Arial"/>
                <w:color w:val="000000"/>
                <w:sz w:val="20"/>
                <w:szCs w:val="20"/>
              </w:rPr>
            </w:pPr>
          </w:p>
          <w:p w14:paraId="3F712EB2" w14:textId="77777777" w:rsidR="00614753" w:rsidRPr="00614753" w:rsidRDefault="00614753" w:rsidP="00614753">
            <w:pPr>
              <w:autoSpaceDE w:val="0"/>
              <w:autoSpaceDN w:val="0"/>
              <w:adjustRightInd w:val="0"/>
              <w:spacing w:after="0" w:line="240" w:lineRule="auto"/>
              <w:jc w:val="both"/>
              <w:rPr>
                <w:rFonts w:ascii="Arial" w:hAnsi="Arial" w:cs="Arial"/>
                <w:b/>
                <w:color w:val="000000"/>
                <w:sz w:val="20"/>
                <w:szCs w:val="20"/>
              </w:rPr>
            </w:pPr>
            <w:r w:rsidRPr="00614753">
              <w:rPr>
                <w:rFonts w:ascii="Arial" w:hAnsi="Arial" w:cs="Arial"/>
                <w:b/>
                <w:color w:val="000000"/>
                <w:sz w:val="20"/>
                <w:szCs w:val="20"/>
              </w:rPr>
              <w:t>5.2 Equipment</w:t>
            </w:r>
          </w:p>
          <w:p w14:paraId="74192EF0" w14:textId="77777777" w:rsidR="00614753" w:rsidRPr="00614753" w:rsidRDefault="00614753" w:rsidP="00614753">
            <w:pPr>
              <w:autoSpaceDE w:val="0"/>
              <w:autoSpaceDN w:val="0"/>
              <w:adjustRightInd w:val="0"/>
              <w:spacing w:after="0" w:line="240" w:lineRule="auto"/>
              <w:jc w:val="both"/>
              <w:rPr>
                <w:rFonts w:ascii="Arial" w:hAnsi="Arial" w:cs="Arial"/>
                <w:b/>
                <w:color w:val="000000"/>
                <w:sz w:val="20"/>
                <w:szCs w:val="20"/>
                <w:u w:val="single"/>
              </w:rPr>
            </w:pPr>
          </w:p>
          <w:p w14:paraId="052AA9F2" w14:textId="0221D1F4" w:rsidR="00614753" w:rsidRPr="00614753" w:rsidRDefault="00614753" w:rsidP="00614753">
            <w:pPr>
              <w:autoSpaceDE w:val="0"/>
              <w:autoSpaceDN w:val="0"/>
              <w:adjustRightInd w:val="0"/>
              <w:spacing w:after="0" w:line="240" w:lineRule="auto"/>
              <w:jc w:val="both"/>
              <w:rPr>
                <w:rFonts w:ascii="Arial" w:hAnsi="Arial" w:cs="Arial"/>
                <w:color w:val="000000"/>
                <w:sz w:val="20"/>
                <w:szCs w:val="20"/>
              </w:rPr>
            </w:pPr>
            <w:r w:rsidRPr="00614753">
              <w:rPr>
                <w:rFonts w:ascii="Arial" w:hAnsi="Arial" w:cs="Arial"/>
                <w:color w:val="000000"/>
                <w:sz w:val="20"/>
                <w:szCs w:val="20"/>
              </w:rPr>
              <w:t xml:space="preserve">The pharmacy </w:t>
            </w:r>
            <w:r w:rsidR="00693953">
              <w:rPr>
                <w:rFonts w:ascii="Arial" w:hAnsi="Arial" w:cs="Arial"/>
                <w:color w:val="000000"/>
                <w:sz w:val="20"/>
                <w:szCs w:val="20"/>
              </w:rPr>
              <w:t>will</w:t>
            </w:r>
            <w:r w:rsidRPr="00614753">
              <w:rPr>
                <w:rFonts w:ascii="Arial" w:hAnsi="Arial" w:cs="Arial"/>
                <w:color w:val="000000"/>
                <w:sz w:val="20"/>
                <w:szCs w:val="20"/>
              </w:rPr>
              <w:t xml:space="preserve"> provide </w:t>
            </w:r>
            <w:r w:rsidR="00B21ABB">
              <w:rPr>
                <w:rFonts w:ascii="Arial" w:hAnsi="Arial" w:cs="Arial"/>
                <w:color w:val="000000"/>
                <w:sz w:val="20"/>
                <w:szCs w:val="20"/>
              </w:rPr>
              <w:t>all</w:t>
            </w:r>
            <w:r w:rsidRPr="00614753">
              <w:rPr>
                <w:rFonts w:ascii="Arial" w:hAnsi="Arial" w:cs="Arial"/>
                <w:color w:val="000000"/>
                <w:sz w:val="20"/>
                <w:szCs w:val="20"/>
              </w:rPr>
              <w:t xml:space="preserve"> equipment</w:t>
            </w:r>
            <w:r w:rsidR="00B21ABB">
              <w:rPr>
                <w:rFonts w:ascii="Arial" w:hAnsi="Arial" w:cs="Arial"/>
                <w:color w:val="000000"/>
                <w:sz w:val="20"/>
                <w:szCs w:val="20"/>
              </w:rPr>
              <w:t xml:space="preserve"> (</w:t>
            </w:r>
            <w:r w:rsidRPr="00614753">
              <w:rPr>
                <w:rFonts w:ascii="Arial" w:hAnsi="Arial" w:cs="Arial"/>
                <w:color w:val="000000"/>
                <w:sz w:val="20"/>
                <w:szCs w:val="20"/>
              </w:rPr>
              <w:t>at its own cost</w:t>
            </w:r>
            <w:r w:rsidR="00B21ABB">
              <w:rPr>
                <w:rFonts w:ascii="Arial" w:hAnsi="Arial" w:cs="Arial"/>
                <w:color w:val="000000"/>
                <w:sz w:val="20"/>
                <w:szCs w:val="20"/>
              </w:rPr>
              <w:t xml:space="preserve">) </w:t>
            </w:r>
            <w:r w:rsidRPr="00614753">
              <w:rPr>
                <w:rFonts w:ascii="Arial" w:hAnsi="Arial" w:cs="Arial"/>
                <w:color w:val="000000"/>
                <w:sz w:val="20"/>
                <w:szCs w:val="20"/>
              </w:rPr>
              <w:t xml:space="preserve">required to deliver the scheme, e.g. </w:t>
            </w:r>
            <w:r w:rsidR="00B62C3C">
              <w:rPr>
                <w:rFonts w:ascii="Arial" w:hAnsi="Arial" w:cs="Arial"/>
                <w:color w:val="000000"/>
                <w:sz w:val="20"/>
                <w:szCs w:val="20"/>
              </w:rPr>
              <w:t xml:space="preserve">anaphylaxis packs, </w:t>
            </w:r>
            <w:r w:rsidRPr="00614753">
              <w:rPr>
                <w:rFonts w:ascii="Arial" w:hAnsi="Arial" w:cs="Arial"/>
                <w:color w:val="000000"/>
                <w:sz w:val="20"/>
                <w:szCs w:val="20"/>
              </w:rPr>
              <w:t>sharps bins and arrangements</w:t>
            </w:r>
            <w:r w:rsidR="00B62C3C">
              <w:rPr>
                <w:rFonts w:ascii="Arial" w:hAnsi="Arial" w:cs="Arial"/>
                <w:color w:val="000000"/>
                <w:sz w:val="20"/>
                <w:szCs w:val="20"/>
              </w:rPr>
              <w:t xml:space="preserve"> for disposal of clinical waste</w:t>
            </w:r>
          </w:p>
          <w:p w14:paraId="50C66D06" w14:textId="77777777" w:rsidR="00614753" w:rsidRPr="00614753" w:rsidRDefault="00614753" w:rsidP="00614753">
            <w:pPr>
              <w:autoSpaceDE w:val="0"/>
              <w:autoSpaceDN w:val="0"/>
              <w:adjustRightInd w:val="0"/>
              <w:spacing w:after="0" w:line="240" w:lineRule="auto"/>
              <w:jc w:val="both"/>
              <w:rPr>
                <w:rFonts w:ascii="Arial" w:hAnsi="Arial" w:cs="Arial"/>
                <w:color w:val="000000"/>
                <w:sz w:val="20"/>
                <w:szCs w:val="20"/>
              </w:rPr>
            </w:pPr>
          </w:p>
          <w:p w14:paraId="67515D4A" w14:textId="14B26F4F" w:rsidR="00614753" w:rsidRPr="00614753" w:rsidRDefault="00614753" w:rsidP="00614753">
            <w:pPr>
              <w:autoSpaceDE w:val="0"/>
              <w:autoSpaceDN w:val="0"/>
              <w:adjustRightInd w:val="0"/>
              <w:spacing w:after="0" w:line="240" w:lineRule="auto"/>
              <w:jc w:val="both"/>
              <w:rPr>
                <w:rFonts w:ascii="Arial" w:hAnsi="Arial" w:cs="Arial"/>
                <w:bCs/>
                <w:color w:val="000000"/>
                <w:sz w:val="20"/>
                <w:szCs w:val="20"/>
              </w:rPr>
            </w:pPr>
            <w:r w:rsidRPr="00614753">
              <w:rPr>
                <w:rFonts w:ascii="Arial" w:hAnsi="Arial" w:cs="Arial"/>
                <w:bCs/>
                <w:color w:val="000000"/>
                <w:sz w:val="20"/>
                <w:szCs w:val="20"/>
              </w:rPr>
              <w:t xml:space="preserve">The vaccines must be stored in a hardwired, </w:t>
            </w:r>
            <w:r w:rsidR="00335A13">
              <w:rPr>
                <w:rFonts w:ascii="Arial" w:hAnsi="Arial" w:cs="Arial"/>
                <w:bCs/>
                <w:color w:val="000000"/>
                <w:sz w:val="20"/>
                <w:szCs w:val="20"/>
              </w:rPr>
              <w:t>lockable</w:t>
            </w:r>
            <w:r w:rsidRPr="00614753">
              <w:rPr>
                <w:rFonts w:ascii="Arial" w:hAnsi="Arial" w:cs="Arial"/>
                <w:bCs/>
                <w:color w:val="000000"/>
                <w:sz w:val="20"/>
                <w:szCs w:val="20"/>
              </w:rPr>
              <w:t xml:space="preserve"> fridge or within a secure area of the pharmacy, in line with manufacturer’s </w:t>
            </w:r>
            <w:r w:rsidR="00B62C3C">
              <w:rPr>
                <w:rFonts w:ascii="Arial" w:hAnsi="Arial" w:cs="Arial"/>
                <w:bCs/>
                <w:color w:val="000000"/>
                <w:sz w:val="20"/>
                <w:szCs w:val="20"/>
              </w:rPr>
              <w:t>guideline</w:t>
            </w:r>
          </w:p>
          <w:p w14:paraId="3F6CBC41" w14:textId="77777777" w:rsidR="00614753" w:rsidRPr="00614753" w:rsidRDefault="00614753" w:rsidP="00F57494">
            <w:pPr>
              <w:autoSpaceDE w:val="0"/>
              <w:autoSpaceDN w:val="0"/>
              <w:adjustRightInd w:val="0"/>
              <w:spacing w:after="0" w:line="240" w:lineRule="auto"/>
              <w:jc w:val="both"/>
              <w:rPr>
                <w:rFonts w:ascii="Arial" w:hAnsi="Arial" w:cs="Arial"/>
                <w:b/>
                <w:bCs/>
                <w:color w:val="000000"/>
                <w:sz w:val="20"/>
                <w:szCs w:val="20"/>
              </w:rPr>
            </w:pPr>
          </w:p>
          <w:p w14:paraId="497EF2D0" w14:textId="77777777" w:rsidR="00614753" w:rsidRDefault="00614753" w:rsidP="00614753">
            <w:pPr>
              <w:autoSpaceDE w:val="0"/>
              <w:autoSpaceDN w:val="0"/>
              <w:adjustRightInd w:val="0"/>
              <w:spacing w:after="0" w:line="240" w:lineRule="auto"/>
              <w:jc w:val="both"/>
              <w:rPr>
                <w:rFonts w:ascii="Arial" w:hAnsi="Arial" w:cs="Arial"/>
                <w:sz w:val="20"/>
                <w:szCs w:val="20"/>
              </w:rPr>
            </w:pPr>
            <w:r w:rsidRPr="00614753">
              <w:rPr>
                <w:rFonts w:ascii="Arial" w:hAnsi="Arial" w:cs="Arial"/>
                <w:sz w:val="20"/>
                <w:szCs w:val="20"/>
              </w:rPr>
              <w:t>The pharmacy must ensure that suit</w:t>
            </w:r>
            <w:r w:rsidR="00F514B5">
              <w:rPr>
                <w:rFonts w:ascii="Arial" w:hAnsi="Arial" w:cs="Arial"/>
                <w:sz w:val="20"/>
                <w:szCs w:val="20"/>
              </w:rPr>
              <w:t>able processes are in place to:</w:t>
            </w:r>
          </w:p>
          <w:p w14:paraId="2635F04D" w14:textId="24FF4644" w:rsidR="00F514B5" w:rsidRPr="00614753" w:rsidRDefault="00F514B5" w:rsidP="00614753">
            <w:pPr>
              <w:autoSpaceDE w:val="0"/>
              <w:autoSpaceDN w:val="0"/>
              <w:adjustRightInd w:val="0"/>
              <w:spacing w:after="0" w:line="240" w:lineRule="auto"/>
              <w:jc w:val="both"/>
              <w:rPr>
                <w:rFonts w:ascii="Arial" w:hAnsi="Arial" w:cs="Arial"/>
                <w:sz w:val="20"/>
                <w:szCs w:val="20"/>
              </w:rPr>
            </w:pPr>
          </w:p>
          <w:p w14:paraId="7E509289" w14:textId="77777777" w:rsidR="00614753" w:rsidRPr="00F514B5" w:rsidRDefault="00614753" w:rsidP="006262C4">
            <w:pPr>
              <w:pStyle w:val="ListParagraph"/>
              <w:numPr>
                <w:ilvl w:val="0"/>
                <w:numId w:val="12"/>
              </w:numPr>
              <w:autoSpaceDE w:val="0"/>
              <w:autoSpaceDN w:val="0"/>
              <w:adjustRightInd w:val="0"/>
              <w:spacing w:after="0" w:line="240" w:lineRule="auto"/>
              <w:jc w:val="both"/>
              <w:rPr>
                <w:rFonts w:ascii="Arial" w:hAnsi="Arial" w:cs="Arial"/>
                <w:sz w:val="20"/>
                <w:szCs w:val="20"/>
              </w:rPr>
            </w:pPr>
            <w:r w:rsidRPr="00F514B5">
              <w:rPr>
                <w:rFonts w:ascii="Arial" w:hAnsi="Arial" w:cs="Arial"/>
                <w:sz w:val="20"/>
                <w:szCs w:val="20"/>
              </w:rPr>
              <w:t xml:space="preserve">monitor and maintain </w:t>
            </w:r>
            <w:r w:rsidR="00B54BEE" w:rsidRPr="00F514B5">
              <w:rPr>
                <w:rFonts w:ascii="Arial" w:hAnsi="Arial" w:cs="Arial"/>
                <w:sz w:val="20"/>
                <w:szCs w:val="20"/>
              </w:rPr>
              <w:t xml:space="preserve">the cold chain for the </w:t>
            </w:r>
            <w:proofErr w:type="gramStart"/>
            <w:r w:rsidR="00B54BEE" w:rsidRPr="00F514B5">
              <w:rPr>
                <w:rFonts w:ascii="Arial" w:hAnsi="Arial" w:cs="Arial"/>
                <w:sz w:val="20"/>
                <w:szCs w:val="20"/>
              </w:rPr>
              <w:t>vaccines;</w:t>
            </w:r>
            <w:proofErr w:type="gramEnd"/>
          </w:p>
          <w:p w14:paraId="7412866E" w14:textId="77777777" w:rsidR="00614753" w:rsidRPr="00F514B5" w:rsidRDefault="00614753" w:rsidP="006262C4">
            <w:pPr>
              <w:pStyle w:val="ListParagraph"/>
              <w:numPr>
                <w:ilvl w:val="0"/>
                <w:numId w:val="12"/>
              </w:numPr>
              <w:autoSpaceDE w:val="0"/>
              <w:autoSpaceDN w:val="0"/>
              <w:adjustRightInd w:val="0"/>
              <w:spacing w:after="0" w:line="240" w:lineRule="auto"/>
              <w:jc w:val="both"/>
              <w:rPr>
                <w:rFonts w:ascii="Arial" w:hAnsi="Arial" w:cs="Arial"/>
                <w:sz w:val="20"/>
                <w:szCs w:val="20"/>
              </w:rPr>
            </w:pPr>
            <w:r w:rsidRPr="00F514B5">
              <w:rPr>
                <w:rFonts w:ascii="Arial" w:hAnsi="Arial" w:cs="Arial"/>
                <w:sz w:val="20"/>
                <w:szCs w:val="20"/>
              </w:rPr>
              <w:t xml:space="preserve">dispose of used sharps and </w:t>
            </w:r>
            <w:proofErr w:type="gramStart"/>
            <w:r w:rsidRPr="00F514B5">
              <w:rPr>
                <w:rFonts w:ascii="Arial" w:hAnsi="Arial" w:cs="Arial"/>
                <w:sz w:val="20"/>
                <w:szCs w:val="20"/>
              </w:rPr>
              <w:t>waste</w:t>
            </w:r>
            <w:r w:rsidR="00B54BEE" w:rsidRPr="00F514B5">
              <w:rPr>
                <w:rFonts w:ascii="Arial" w:hAnsi="Arial" w:cs="Arial"/>
                <w:sz w:val="20"/>
                <w:szCs w:val="20"/>
              </w:rPr>
              <w:t>;</w:t>
            </w:r>
            <w:proofErr w:type="gramEnd"/>
          </w:p>
          <w:p w14:paraId="05BC2320" w14:textId="01228F69" w:rsidR="00614753" w:rsidRPr="00F514B5" w:rsidRDefault="00614753" w:rsidP="006262C4">
            <w:pPr>
              <w:pStyle w:val="ListParagraph"/>
              <w:numPr>
                <w:ilvl w:val="0"/>
                <w:numId w:val="12"/>
              </w:numPr>
              <w:autoSpaceDE w:val="0"/>
              <w:autoSpaceDN w:val="0"/>
              <w:adjustRightInd w:val="0"/>
              <w:spacing w:after="0" w:line="240" w:lineRule="auto"/>
              <w:jc w:val="both"/>
              <w:rPr>
                <w:rFonts w:ascii="Arial" w:hAnsi="Arial" w:cs="Arial"/>
                <w:sz w:val="20"/>
                <w:szCs w:val="20"/>
              </w:rPr>
            </w:pPr>
            <w:r w:rsidRPr="00F514B5">
              <w:rPr>
                <w:rFonts w:ascii="Arial" w:hAnsi="Arial" w:cs="Arial"/>
                <w:sz w:val="20"/>
                <w:szCs w:val="20"/>
              </w:rPr>
              <w:t>maintain hygiene and ha</w:t>
            </w:r>
            <w:r w:rsidR="006123BD">
              <w:rPr>
                <w:rFonts w:ascii="Arial" w:hAnsi="Arial" w:cs="Arial"/>
                <w:sz w:val="20"/>
                <w:szCs w:val="20"/>
              </w:rPr>
              <w:t>ve</w:t>
            </w:r>
            <w:r w:rsidRPr="00F514B5">
              <w:rPr>
                <w:rFonts w:ascii="Arial" w:hAnsi="Arial" w:cs="Arial"/>
                <w:sz w:val="20"/>
                <w:szCs w:val="20"/>
              </w:rPr>
              <w:t xml:space="preserve"> s</w:t>
            </w:r>
            <w:r w:rsidR="00B54BEE" w:rsidRPr="00F514B5">
              <w:rPr>
                <w:rFonts w:ascii="Arial" w:hAnsi="Arial" w:cs="Arial"/>
                <w:sz w:val="20"/>
                <w:szCs w:val="20"/>
              </w:rPr>
              <w:t xml:space="preserve">uitable hand washing </w:t>
            </w:r>
            <w:r w:rsidR="006123BD" w:rsidRPr="00F514B5">
              <w:rPr>
                <w:rFonts w:ascii="Arial" w:hAnsi="Arial" w:cs="Arial"/>
                <w:sz w:val="20"/>
                <w:szCs w:val="20"/>
              </w:rPr>
              <w:t>facilities.</w:t>
            </w:r>
          </w:p>
          <w:p w14:paraId="1D9C2B2A" w14:textId="753D253C" w:rsidR="00614753" w:rsidRPr="00F514B5" w:rsidRDefault="00614753" w:rsidP="006262C4">
            <w:pPr>
              <w:pStyle w:val="ListParagraph"/>
              <w:numPr>
                <w:ilvl w:val="0"/>
                <w:numId w:val="12"/>
              </w:numPr>
              <w:autoSpaceDE w:val="0"/>
              <w:autoSpaceDN w:val="0"/>
              <w:adjustRightInd w:val="0"/>
              <w:spacing w:after="0" w:line="240" w:lineRule="auto"/>
              <w:jc w:val="both"/>
              <w:rPr>
                <w:rFonts w:ascii="Arial" w:hAnsi="Arial" w:cs="Arial"/>
                <w:sz w:val="20"/>
                <w:szCs w:val="20"/>
              </w:rPr>
            </w:pPr>
            <w:r w:rsidRPr="00F514B5">
              <w:rPr>
                <w:rFonts w:ascii="Arial" w:hAnsi="Arial" w:cs="Arial"/>
                <w:sz w:val="20"/>
                <w:szCs w:val="20"/>
              </w:rPr>
              <w:t xml:space="preserve">for dealing with needle stick injuries and </w:t>
            </w:r>
            <w:r w:rsidR="006123BD" w:rsidRPr="00F514B5">
              <w:rPr>
                <w:rFonts w:ascii="Arial" w:hAnsi="Arial" w:cs="Arial"/>
                <w:sz w:val="20"/>
                <w:szCs w:val="20"/>
              </w:rPr>
              <w:t>spillages.</w:t>
            </w:r>
          </w:p>
          <w:p w14:paraId="0B30A801" w14:textId="77777777" w:rsidR="00614753" w:rsidRPr="00F514B5" w:rsidRDefault="00614753" w:rsidP="006262C4">
            <w:pPr>
              <w:pStyle w:val="ListParagraph"/>
              <w:numPr>
                <w:ilvl w:val="0"/>
                <w:numId w:val="12"/>
              </w:numPr>
              <w:autoSpaceDE w:val="0"/>
              <w:autoSpaceDN w:val="0"/>
              <w:adjustRightInd w:val="0"/>
              <w:spacing w:after="0" w:line="240" w:lineRule="auto"/>
              <w:jc w:val="both"/>
              <w:rPr>
                <w:rFonts w:ascii="Arial" w:hAnsi="Arial" w:cs="Arial"/>
                <w:sz w:val="20"/>
                <w:szCs w:val="20"/>
              </w:rPr>
            </w:pPr>
            <w:r w:rsidRPr="00F514B5">
              <w:rPr>
                <w:rFonts w:ascii="Arial" w:hAnsi="Arial" w:cs="Arial"/>
                <w:sz w:val="20"/>
                <w:szCs w:val="20"/>
              </w:rPr>
              <w:t>comply with current infection control guidelines</w:t>
            </w:r>
            <w:r w:rsidR="00B54BEE" w:rsidRPr="00F514B5">
              <w:rPr>
                <w:rFonts w:ascii="Arial" w:hAnsi="Arial" w:cs="Arial"/>
                <w:sz w:val="20"/>
                <w:szCs w:val="20"/>
              </w:rPr>
              <w:t>.</w:t>
            </w:r>
          </w:p>
          <w:p w14:paraId="64A9D540" w14:textId="77777777" w:rsidR="00614753" w:rsidRPr="00614753" w:rsidRDefault="00614753" w:rsidP="00614753">
            <w:pPr>
              <w:autoSpaceDE w:val="0"/>
              <w:autoSpaceDN w:val="0"/>
              <w:adjustRightInd w:val="0"/>
              <w:spacing w:after="0" w:line="240" w:lineRule="auto"/>
              <w:jc w:val="both"/>
              <w:rPr>
                <w:rFonts w:ascii="Arial" w:hAnsi="Arial" w:cs="Arial"/>
                <w:sz w:val="20"/>
                <w:szCs w:val="20"/>
              </w:rPr>
            </w:pPr>
          </w:p>
          <w:p w14:paraId="6266DC81" w14:textId="392393B1" w:rsidR="00614753" w:rsidRPr="00614753" w:rsidRDefault="00614753" w:rsidP="00614753">
            <w:pPr>
              <w:autoSpaceDE w:val="0"/>
              <w:autoSpaceDN w:val="0"/>
              <w:adjustRightInd w:val="0"/>
              <w:spacing w:after="0" w:line="240" w:lineRule="auto"/>
              <w:jc w:val="both"/>
              <w:rPr>
                <w:rFonts w:ascii="Arial" w:hAnsi="Arial" w:cs="Arial"/>
                <w:sz w:val="20"/>
                <w:szCs w:val="20"/>
              </w:rPr>
            </w:pPr>
            <w:r w:rsidRPr="00614753">
              <w:rPr>
                <w:rFonts w:ascii="Arial" w:hAnsi="Arial" w:cs="Arial"/>
                <w:sz w:val="20"/>
                <w:szCs w:val="20"/>
              </w:rPr>
              <w:t>The pharmacy must provide a suit</w:t>
            </w:r>
            <w:r w:rsidR="00B62C3C">
              <w:rPr>
                <w:rFonts w:ascii="Arial" w:hAnsi="Arial" w:cs="Arial"/>
                <w:sz w:val="20"/>
                <w:szCs w:val="20"/>
              </w:rPr>
              <w:t>able anaphylaxis treatment pack.</w:t>
            </w:r>
          </w:p>
          <w:p w14:paraId="1F261C0E" w14:textId="18CFC372" w:rsidR="00B62C3C" w:rsidRPr="00A424DC" w:rsidRDefault="00B62C3C" w:rsidP="00A424DC">
            <w:pPr>
              <w:rPr>
                <w:rFonts w:ascii="Arial" w:hAnsi="Arial" w:cs="Arial"/>
                <w:b/>
                <w:color w:val="000000"/>
                <w:sz w:val="20"/>
                <w:szCs w:val="20"/>
              </w:rPr>
            </w:pPr>
          </w:p>
        </w:tc>
      </w:tr>
      <w:tr w:rsidR="002B6341" w:rsidRPr="002B6341" w14:paraId="648204C3" w14:textId="77777777" w:rsidTr="00022293">
        <w:trPr>
          <w:trHeight w:val="432"/>
        </w:trPr>
        <w:tc>
          <w:tcPr>
            <w:tcW w:w="10506"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1DB5DA3C" w14:textId="77777777" w:rsidR="002B6341" w:rsidRPr="002B6341" w:rsidRDefault="002B6341" w:rsidP="00614753">
            <w:pPr>
              <w:spacing w:after="0" w:line="240" w:lineRule="auto"/>
              <w:rPr>
                <w:rFonts w:ascii="Arial" w:eastAsia="Calibri" w:hAnsi="Arial" w:cs="Arial"/>
                <w:b/>
                <w:sz w:val="20"/>
                <w:szCs w:val="20"/>
              </w:rPr>
            </w:pPr>
            <w:proofErr w:type="gramStart"/>
            <w:r w:rsidRPr="002B6341">
              <w:rPr>
                <w:rFonts w:ascii="Arial" w:eastAsia="Calibri" w:hAnsi="Arial" w:cs="Arial"/>
                <w:b/>
                <w:sz w:val="20"/>
                <w:szCs w:val="20"/>
              </w:rPr>
              <w:lastRenderedPageBreak/>
              <w:t xml:space="preserve">6  </w:t>
            </w:r>
            <w:r w:rsidR="00614753">
              <w:rPr>
                <w:rFonts w:ascii="Arial" w:eastAsia="Calibri" w:hAnsi="Arial" w:cs="Arial"/>
                <w:b/>
                <w:sz w:val="20"/>
                <w:szCs w:val="20"/>
              </w:rPr>
              <w:t>Service</w:t>
            </w:r>
            <w:proofErr w:type="gramEnd"/>
            <w:r w:rsidR="00614753">
              <w:rPr>
                <w:rFonts w:ascii="Arial" w:eastAsia="Calibri" w:hAnsi="Arial" w:cs="Arial"/>
                <w:b/>
                <w:sz w:val="20"/>
                <w:szCs w:val="20"/>
              </w:rPr>
              <w:t xml:space="preserve"> Responsibilities</w:t>
            </w:r>
          </w:p>
        </w:tc>
      </w:tr>
      <w:tr w:rsidR="002B6341" w:rsidRPr="002B6341" w14:paraId="2335182B" w14:textId="77777777" w:rsidTr="00022293">
        <w:trPr>
          <w:trHeight w:val="302"/>
        </w:trPr>
        <w:tc>
          <w:tcPr>
            <w:tcW w:w="10506" w:type="dxa"/>
            <w:gridSpan w:val="6"/>
            <w:tcBorders>
              <w:top w:val="single" w:sz="4" w:space="0" w:color="auto"/>
              <w:left w:val="single" w:sz="4" w:space="0" w:color="auto"/>
              <w:bottom w:val="single" w:sz="4" w:space="0" w:color="auto"/>
              <w:right w:val="single" w:sz="4" w:space="0" w:color="auto"/>
            </w:tcBorders>
            <w:vAlign w:val="center"/>
          </w:tcPr>
          <w:p w14:paraId="6AFDAC4A" w14:textId="77777777" w:rsidR="00F514B5" w:rsidRDefault="00F514B5" w:rsidP="002B6341">
            <w:pPr>
              <w:spacing w:after="0" w:line="240" w:lineRule="auto"/>
              <w:jc w:val="both"/>
              <w:rPr>
                <w:rFonts w:ascii="Arial" w:eastAsia="Calibri" w:hAnsi="Arial" w:cs="Arial"/>
                <w:b/>
                <w:sz w:val="20"/>
                <w:szCs w:val="20"/>
              </w:rPr>
            </w:pPr>
          </w:p>
          <w:p w14:paraId="20C791F7" w14:textId="77777777" w:rsidR="002B6341" w:rsidRDefault="00614753" w:rsidP="002B6341">
            <w:pPr>
              <w:spacing w:after="0" w:line="240" w:lineRule="auto"/>
              <w:jc w:val="both"/>
              <w:rPr>
                <w:rFonts w:ascii="Arial" w:eastAsia="Calibri" w:hAnsi="Arial" w:cs="Arial"/>
                <w:b/>
                <w:sz w:val="20"/>
                <w:szCs w:val="20"/>
              </w:rPr>
            </w:pPr>
            <w:r>
              <w:rPr>
                <w:rFonts w:ascii="Arial" w:eastAsia="Calibri" w:hAnsi="Arial" w:cs="Arial"/>
                <w:b/>
                <w:sz w:val="20"/>
                <w:szCs w:val="20"/>
              </w:rPr>
              <w:t>6.1 The Pharmacy (Contractor)</w:t>
            </w:r>
          </w:p>
          <w:p w14:paraId="2337669B" w14:textId="77777777" w:rsidR="00614753" w:rsidRPr="00614753" w:rsidRDefault="00614753" w:rsidP="002B6341">
            <w:pPr>
              <w:spacing w:after="0" w:line="240" w:lineRule="auto"/>
              <w:jc w:val="both"/>
              <w:rPr>
                <w:rFonts w:ascii="Arial" w:eastAsia="Calibri" w:hAnsi="Arial" w:cs="Arial"/>
                <w:b/>
                <w:sz w:val="20"/>
                <w:szCs w:val="20"/>
              </w:rPr>
            </w:pPr>
          </w:p>
          <w:p w14:paraId="1F6812CA" w14:textId="1A5A28B5" w:rsidR="00614753" w:rsidRPr="00614753" w:rsidRDefault="00614753" w:rsidP="00614753">
            <w:pPr>
              <w:autoSpaceDE w:val="0"/>
              <w:autoSpaceDN w:val="0"/>
              <w:adjustRightInd w:val="0"/>
              <w:spacing w:after="0" w:line="240" w:lineRule="auto"/>
              <w:jc w:val="both"/>
              <w:rPr>
                <w:rFonts w:ascii="Arial" w:hAnsi="Arial" w:cs="Arial"/>
                <w:sz w:val="20"/>
                <w:szCs w:val="20"/>
              </w:rPr>
            </w:pPr>
            <w:r w:rsidRPr="00614753">
              <w:rPr>
                <w:rFonts w:ascii="Arial" w:hAnsi="Arial" w:cs="Arial"/>
                <w:sz w:val="20"/>
                <w:szCs w:val="20"/>
              </w:rPr>
              <w:t xml:space="preserve">To ensure that any approaches by the media for comments or interviews must be referred to </w:t>
            </w:r>
            <w:r w:rsidR="00427AFE">
              <w:rPr>
                <w:rFonts w:ascii="Arial" w:hAnsi="Arial" w:cs="Arial"/>
                <w:sz w:val="20"/>
                <w:szCs w:val="20"/>
              </w:rPr>
              <w:t>Sefton</w:t>
            </w:r>
            <w:r w:rsidR="00B77F2E">
              <w:rPr>
                <w:rFonts w:ascii="Arial" w:hAnsi="Arial" w:cs="Arial"/>
                <w:sz w:val="20"/>
                <w:szCs w:val="20"/>
              </w:rPr>
              <w:t xml:space="preserve"> Council</w:t>
            </w:r>
            <w:r w:rsidRPr="00614753">
              <w:rPr>
                <w:rFonts w:ascii="Arial" w:hAnsi="Arial" w:cs="Arial"/>
                <w:sz w:val="20"/>
                <w:szCs w:val="20"/>
              </w:rPr>
              <w:t xml:space="preserve"> Corporate Communications Team.</w:t>
            </w:r>
          </w:p>
          <w:p w14:paraId="76A597FC" w14:textId="77777777" w:rsidR="00614753" w:rsidRPr="00614753" w:rsidRDefault="00614753" w:rsidP="00614753">
            <w:pPr>
              <w:autoSpaceDE w:val="0"/>
              <w:autoSpaceDN w:val="0"/>
              <w:adjustRightInd w:val="0"/>
              <w:spacing w:after="0" w:line="240" w:lineRule="auto"/>
              <w:ind w:left="720" w:hanging="720"/>
              <w:jc w:val="both"/>
              <w:rPr>
                <w:rFonts w:ascii="Arial" w:hAnsi="Arial" w:cs="Arial"/>
                <w:sz w:val="20"/>
                <w:szCs w:val="20"/>
              </w:rPr>
            </w:pPr>
          </w:p>
          <w:p w14:paraId="49C49F20" w14:textId="77777777" w:rsidR="00614753" w:rsidRDefault="00614753" w:rsidP="00614753">
            <w:pPr>
              <w:autoSpaceDE w:val="0"/>
              <w:autoSpaceDN w:val="0"/>
              <w:adjustRightInd w:val="0"/>
              <w:spacing w:after="0" w:line="240" w:lineRule="auto"/>
              <w:jc w:val="both"/>
              <w:rPr>
                <w:rFonts w:ascii="Arial" w:hAnsi="Arial" w:cs="Arial"/>
                <w:sz w:val="20"/>
                <w:szCs w:val="20"/>
              </w:rPr>
            </w:pPr>
            <w:r w:rsidRPr="00614753">
              <w:rPr>
                <w:rFonts w:ascii="Arial" w:hAnsi="Arial" w:cs="Arial"/>
                <w:sz w:val="20"/>
                <w:szCs w:val="20"/>
              </w:rPr>
              <w:t>To ensure that pharmacists providing the service have been offered hepatitis B vaccination. This is the responsibility of the contractor as the employer.</w:t>
            </w:r>
          </w:p>
          <w:p w14:paraId="17195CC7" w14:textId="77777777" w:rsidR="00672A4E" w:rsidRDefault="00672A4E" w:rsidP="00614753">
            <w:pPr>
              <w:autoSpaceDE w:val="0"/>
              <w:autoSpaceDN w:val="0"/>
              <w:adjustRightInd w:val="0"/>
              <w:spacing w:after="0" w:line="240" w:lineRule="auto"/>
              <w:jc w:val="both"/>
              <w:rPr>
                <w:rFonts w:ascii="Arial" w:hAnsi="Arial" w:cs="Arial"/>
                <w:sz w:val="20"/>
                <w:szCs w:val="20"/>
              </w:rPr>
            </w:pPr>
          </w:p>
          <w:p w14:paraId="43090314" w14:textId="1BBA09DC" w:rsidR="00672A4E" w:rsidRDefault="00672A4E" w:rsidP="00614753">
            <w:pPr>
              <w:autoSpaceDE w:val="0"/>
              <w:autoSpaceDN w:val="0"/>
              <w:adjustRightInd w:val="0"/>
              <w:spacing w:after="0" w:line="240" w:lineRule="auto"/>
              <w:jc w:val="both"/>
              <w:rPr>
                <w:rFonts w:ascii="Arial" w:hAnsi="Arial" w:cs="Arial"/>
                <w:b/>
                <w:sz w:val="20"/>
                <w:szCs w:val="20"/>
              </w:rPr>
            </w:pPr>
            <w:r w:rsidRPr="00672A4E">
              <w:rPr>
                <w:rFonts w:ascii="Arial" w:hAnsi="Arial" w:cs="Arial"/>
                <w:b/>
                <w:sz w:val="20"/>
                <w:szCs w:val="20"/>
              </w:rPr>
              <w:t xml:space="preserve">6.2 </w:t>
            </w:r>
            <w:r w:rsidR="00427AFE">
              <w:rPr>
                <w:rFonts w:ascii="Arial" w:hAnsi="Arial" w:cs="Arial"/>
                <w:b/>
                <w:sz w:val="20"/>
                <w:szCs w:val="20"/>
              </w:rPr>
              <w:t>Sefton</w:t>
            </w:r>
            <w:r w:rsidRPr="00672A4E">
              <w:rPr>
                <w:rFonts w:ascii="Arial" w:hAnsi="Arial" w:cs="Arial"/>
                <w:b/>
                <w:sz w:val="20"/>
                <w:szCs w:val="20"/>
              </w:rPr>
              <w:t xml:space="preserve"> Council</w:t>
            </w:r>
            <w:r>
              <w:rPr>
                <w:rFonts w:ascii="Arial" w:hAnsi="Arial" w:cs="Arial"/>
                <w:b/>
                <w:sz w:val="20"/>
                <w:szCs w:val="20"/>
              </w:rPr>
              <w:t xml:space="preserve"> (Commissioner)</w:t>
            </w:r>
          </w:p>
          <w:p w14:paraId="4BC7E65D" w14:textId="77777777" w:rsidR="00672A4E" w:rsidRPr="00614753" w:rsidRDefault="00672A4E" w:rsidP="00614753">
            <w:pPr>
              <w:autoSpaceDE w:val="0"/>
              <w:autoSpaceDN w:val="0"/>
              <w:adjustRightInd w:val="0"/>
              <w:spacing w:after="0" w:line="240" w:lineRule="auto"/>
              <w:jc w:val="both"/>
              <w:rPr>
                <w:rFonts w:ascii="Arial" w:hAnsi="Arial" w:cs="Arial"/>
                <w:b/>
                <w:sz w:val="20"/>
                <w:szCs w:val="20"/>
              </w:rPr>
            </w:pPr>
          </w:p>
          <w:p w14:paraId="4EDD5E4B" w14:textId="77777777" w:rsidR="00672A4E" w:rsidRPr="00672A4E" w:rsidRDefault="00672A4E" w:rsidP="00672A4E">
            <w:pPr>
              <w:spacing w:after="0" w:line="240" w:lineRule="auto"/>
              <w:jc w:val="both"/>
              <w:rPr>
                <w:rFonts w:ascii="Arial" w:eastAsia="Calibri" w:hAnsi="Arial" w:cs="Arial"/>
                <w:sz w:val="20"/>
                <w:szCs w:val="20"/>
              </w:rPr>
            </w:pPr>
            <w:r w:rsidRPr="00672A4E">
              <w:rPr>
                <w:rFonts w:ascii="Arial" w:eastAsia="Calibri" w:hAnsi="Arial" w:cs="Arial"/>
                <w:sz w:val="20"/>
                <w:szCs w:val="20"/>
              </w:rPr>
              <w:t>To fund and monitor the service and to ensure prompt payment of claims.</w:t>
            </w:r>
          </w:p>
          <w:p w14:paraId="1D773B4A" w14:textId="77777777" w:rsidR="00672A4E" w:rsidRPr="00672A4E" w:rsidRDefault="00672A4E" w:rsidP="00672A4E">
            <w:pPr>
              <w:spacing w:after="0" w:line="240" w:lineRule="auto"/>
              <w:jc w:val="both"/>
              <w:rPr>
                <w:rFonts w:ascii="Arial" w:eastAsia="Calibri" w:hAnsi="Arial" w:cs="Arial"/>
                <w:sz w:val="20"/>
                <w:szCs w:val="20"/>
              </w:rPr>
            </w:pPr>
          </w:p>
          <w:p w14:paraId="022A49C6" w14:textId="77777777" w:rsidR="00614753" w:rsidRPr="002B6341" w:rsidRDefault="00672A4E" w:rsidP="00672A4E">
            <w:pPr>
              <w:spacing w:after="0" w:line="240" w:lineRule="auto"/>
              <w:jc w:val="both"/>
              <w:rPr>
                <w:rFonts w:ascii="Arial" w:eastAsia="Calibri" w:hAnsi="Arial" w:cs="Arial"/>
                <w:sz w:val="20"/>
                <w:szCs w:val="20"/>
              </w:rPr>
            </w:pPr>
            <w:r w:rsidRPr="00672A4E">
              <w:rPr>
                <w:rFonts w:ascii="Arial" w:eastAsia="Calibri" w:hAnsi="Arial" w:cs="Arial"/>
                <w:sz w:val="20"/>
                <w:szCs w:val="20"/>
              </w:rPr>
              <w:t>To evaluate the impact of the service to inform future commissioning decisions</w:t>
            </w:r>
            <w:r>
              <w:rPr>
                <w:rFonts w:ascii="Arial" w:eastAsia="Calibri" w:hAnsi="Arial" w:cs="Arial"/>
                <w:sz w:val="20"/>
                <w:szCs w:val="20"/>
              </w:rPr>
              <w:t>.</w:t>
            </w:r>
          </w:p>
          <w:p w14:paraId="2B5CD3C6" w14:textId="77777777" w:rsidR="002B6341" w:rsidRPr="002B6341" w:rsidRDefault="002B6341" w:rsidP="002B6341">
            <w:pPr>
              <w:spacing w:after="0" w:line="240" w:lineRule="auto"/>
              <w:jc w:val="both"/>
              <w:rPr>
                <w:rFonts w:ascii="Arial" w:eastAsia="Calibri" w:hAnsi="Arial" w:cs="Arial"/>
                <w:b/>
                <w:sz w:val="20"/>
                <w:szCs w:val="20"/>
              </w:rPr>
            </w:pPr>
          </w:p>
        </w:tc>
      </w:tr>
      <w:tr w:rsidR="002B6341" w:rsidRPr="002B6341" w14:paraId="0A6BDCEB" w14:textId="77777777" w:rsidTr="00022293">
        <w:trPr>
          <w:trHeight w:val="432"/>
        </w:trPr>
        <w:tc>
          <w:tcPr>
            <w:tcW w:w="10506"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46ECEDCE" w14:textId="77777777" w:rsidR="002B6341" w:rsidRPr="002B6341" w:rsidRDefault="002B6341" w:rsidP="006262C4">
            <w:pPr>
              <w:numPr>
                <w:ilvl w:val="0"/>
                <w:numId w:val="8"/>
              </w:numPr>
              <w:spacing w:after="0" w:line="240" w:lineRule="auto"/>
              <w:ind w:left="357" w:hanging="357"/>
              <w:contextualSpacing/>
              <w:jc w:val="both"/>
              <w:rPr>
                <w:rFonts w:ascii="Arial" w:eastAsia="Calibri" w:hAnsi="Arial" w:cs="Arial"/>
                <w:b/>
                <w:sz w:val="20"/>
                <w:szCs w:val="20"/>
              </w:rPr>
            </w:pPr>
            <w:r w:rsidRPr="002B6341">
              <w:rPr>
                <w:rFonts w:ascii="Arial" w:eastAsia="Calibri" w:hAnsi="Arial" w:cs="Arial"/>
                <w:b/>
                <w:sz w:val="20"/>
                <w:szCs w:val="20"/>
              </w:rPr>
              <w:lastRenderedPageBreak/>
              <w:t>Baseline Performance Targets – Quality, Performance &amp; Productivity</w:t>
            </w:r>
          </w:p>
        </w:tc>
      </w:tr>
      <w:tr w:rsidR="002B6341" w:rsidRPr="002B6341" w14:paraId="0DA95222" w14:textId="77777777" w:rsidTr="00022293">
        <w:trPr>
          <w:trHeight w:val="432"/>
        </w:trPr>
        <w:tc>
          <w:tcPr>
            <w:tcW w:w="4933" w:type="dxa"/>
            <w:tcBorders>
              <w:top w:val="single" w:sz="4" w:space="0" w:color="auto"/>
              <w:left w:val="single" w:sz="4" w:space="0" w:color="auto"/>
              <w:bottom w:val="single" w:sz="4" w:space="0" w:color="auto"/>
              <w:right w:val="single" w:sz="4" w:space="0" w:color="auto"/>
            </w:tcBorders>
            <w:shd w:val="clear" w:color="auto" w:fill="D9D9D9"/>
            <w:vAlign w:val="center"/>
          </w:tcPr>
          <w:p w14:paraId="6706D81E" w14:textId="77777777" w:rsidR="002B6341" w:rsidRPr="002B6341" w:rsidRDefault="002B6341" w:rsidP="002B6341">
            <w:pPr>
              <w:spacing w:after="0" w:line="240" w:lineRule="auto"/>
              <w:contextualSpacing/>
              <w:jc w:val="center"/>
              <w:rPr>
                <w:rFonts w:ascii="Arial" w:eastAsia="Calibri" w:hAnsi="Arial" w:cs="Arial"/>
                <w:b/>
                <w:sz w:val="20"/>
                <w:szCs w:val="20"/>
              </w:rPr>
            </w:pPr>
            <w:r w:rsidRPr="002B6341">
              <w:rPr>
                <w:rFonts w:ascii="Arial" w:eastAsia="Calibri" w:hAnsi="Arial" w:cs="Arial"/>
                <w:b/>
                <w:sz w:val="20"/>
                <w:szCs w:val="20"/>
              </w:rPr>
              <w:t>Performance Indicator</w:t>
            </w:r>
          </w:p>
        </w:tc>
        <w:tc>
          <w:tcPr>
            <w:tcW w:w="2005" w:type="dxa"/>
            <w:tcBorders>
              <w:top w:val="single" w:sz="4" w:space="0" w:color="auto"/>
              <w:left w:val="single" w:sz="4" w:space="0" w:color="auto"/>
              <w:bottom w:val="single" w:sz="4" w:space="0" w:color="auto"/>
              <w:right w:val="single" w:sz="4" w:space="0" w:color="auto"/>
            </w:tcBorders>
            <w:shd w:val="clear" w:color="auto" w:fill="D9D9D9"/>
            <w:vAlign w:val="center"/>
          </w:tcPr>
          <w:p w14:paraId="0C9DF24F" w14:textId="77777777" w:rsidR="002B6341" w:rsidRPr="002B6341" w:rsidRDefault="002B6341" w:rsidP="002B6341">
            <w:pPr>
              <w:spacing w:after="0" w:line="240" w:lineRule="auto"/>
              <w:contextualSpacing/>
              <w:jc w:val="center"/>
              <w:rPr>
                <w:rFonts w:ascii="Arial" w:eastAsia="Calibri" w:hAnsi="Arial" w:cs="Arial"/>
                <w:b/>
                <w:sz w:val="20"/>
                <w:szCs w:val="20"/>
              </w:rPr>
            </w:pPr>
            <w:r w:rsidRPr="002B6341">
              <w:rPr>
                <w:rFonts w:ascii="Arial" w:eastAsia="Calibri" w:hAnsi="Arial" w:cs="Arial"/>
                <w:b/>
                <w:sz w:val="20"/>
                <w:szCs w:val="20"/>
              </w:rPr>
              <w:t>Threshold</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14:paraId="22657A65" w14:textId="77777777" w:rsidR="002B6341" w:rsidRPr="002B6341" w:rsidRDefault="002B6341" w:rsidP="002B6341">
            <w:pPr>
              <w:spacing w:after="0" w:line="240" w:lineRule="auto"/>
              <w:contextualSpacing/>
              <w:jc w:val="center"/>
              <w:rPr>
                <w:rFonts w:ascii="Arial" w:eastAsia="Calibri" w:hAnsi="Arial" w:cs="Arial"/>
                <w:b/>
                <w:sz w:val="20"/>
                <w:szCs w:val="20"/>
              </w:rPr>
            </w:pPr>
            <w:r w:rsidRPr="002B6341">
              <w:rPr>
                <w:rFonts w:ascii="Arial" w:eastAsia="Calibri" w:hAnsi="Arial" w:cs="Arial"/>
                <w:b/>
                <w:sz w:val="20"/>
                <w:szCs w:val="20"/>
              </w:rPr>
              <w:t>Method of Measurement</w:t>
            </w:r>
          </w:p>
        </w:tc>
        <w:tc>
          <w:tcPr>
            <w:tcW w:w="17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A15494A" w14:textId="77777777" w:rsidR="002B6341" w:rsidRPr="002B6341" w:rsidRDefault="002B6341" w:rsidP="002B6341">
            <w:pPr>
              <w:spacing w:after="0" w:line="240" w:lineRule="auto"/>
              <w:contextualSpacing/>
              <w:jc w:val="center"/>
              <w:rPr>
                <w:rFonts w:ascii="Arial" w:eastAsia="Calibri" w:hAnsi="Arial" w:cs="Arial"/>
                <w:b/>
                <w:sz w:val="20"/>
                <w:szCs w:val="20"/>
              </w:rPr>
            </w:pPr>
            <w:r w:rsidRPr="002B6341">
              <w:rPr>
                <w:rFonts w:ascii="Arial" w:eastAsia="Calibri" w:hAnsi="Arial" w:cs="Arial"/>
                <w:b/>
                <w:sz w:val="20"/>
                <w:szCs w:val="20"/>
              </w:rPr>
              <w:t>Frequency of Monitoring</w:t>
            </w:r>
          </w:p>
        </w:tc>
      </w:tr>
      <w:tr w:rsidR="002B6341" w:rsidRPr="002B6341" w14:paraId="1CB1B438" w14:textId="77777777" w:rsidTr="00022293">
        <w:trPr>
          <w:trHeight w:val="432"/>
        </w:trPr>
        <w:tc>
          <w:tcPr>
            <w:tcW w:w="4933" w:type="dxa"/>
            <w:tcBorders>
              <w:top w:val="single" w:sz="4" w:space="0" w:color="auto"/>
              <w:left w:val="single" w:sz="4" w:space="0" w:color="auto"/>
              <w:bottom w:val="single" w:sz="4" w:space="0" w:color="auto"/>
              <w:right w:val="single" w:sz="4" w:space="0" w:color="auto"/>
            </w:tcBorders>
            <w:shd w:val="clear" w:color="auto" w:fill="D9D9D9"/>
            <w:vAlign w:val="center"/>
          </w:tcPr>
          <w:p w14:paraId="33C0A94F" w14:textId="77777777" w:rsidR="002B6341" w:rsidRPr="002B6341" w:rsidRDefault="002B6341" w:rsidP="002B6341">
            <w:pPr>
              <w:spacing w:after="0" w:line="240" w:lineRule="auto"/>
              <w:contextualSpacing/>
              <w:rPr>
                <w:rFonts w:ascii="Arial" w:eastAsia="Calibri" w:hAnsi="Arial" w:cs="Arial"/>
                <w:b/>
                <w:sz w:val="20"/>
                <w:szCs w:val="20"/>
              </w:rPr>
            </w:pPr>
            <w:r w:rsidRPr="002B6341">
              <w:rPr>
                <w:rFonts w:ascii="Arial" w:eastAsia="Calibri" w:hAnsi="Arial" w:cs="Arial"/>
                <w:b/>
                <w:sz w:val="20"/>
                <w:szCs w:val="20"/>
              </w:rPr>
              <w:t>Quality - Key Performance Indicators and Outcome Indicators</w:t>
            </w:r>
          </w:p>
        </w:tc>
        <w:tc>
          <w:tcPr>
            <w:tcW w:w="2005" w:type="dxa"/>
            <w:tcBorders>
              <w:top w:val="single" w:sz="4" w:space="0" w:color="auto"/>
              <w:left w:val="single" w:sz="4" w:space="0" w:color="auto"/>
              <w:bottom w:val="single" w:sz="4" w:space="0" w:color="auto"/>
              <w:right w:val="single" w:sz="4" w:space="0" w:color="auto"/>
            </w:tcBorders>
            <w:shd w:val="clear" w:color="auto" w:fill="D9D9D9"/>
            <w:vAlign w:val="center"/>
          </w:tcPr>
          <w:p w14:paraId="012C1611" w14:textId="77777777" w:rsidR="002B6341" w:rsidRPr="002B6341" w:rsidRDefault="002B6341" w:rsidP="002B6341">
            <w:pPr>
              <w:spacing w:after="0" w:line="240" w:lineRule="auto"/>
              <w:contextualSpacing/>
              <w:jc w:val="center"/>
              <w:rPr>
                <w:rFonts w:ascii="Arial" w:eastAsia="Calibri" w:hAnsi="Arial" w:cs="Arial"/>
                <w:b/>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tcPr>
          <w:p w14:paraId="13573FE7" w14:textId="77777777" w:rsidR="002B6341" w:rsidRPr="002B6341" w:rsidRDefault="002B6341" w:rsidP="002B6341">
            <w:pPr>
              <w:spacing w:after="0" w:line="240" w:lineRule="auto"/>
              <w:contextualSpacing/>
              <w:jc w:val="center"/>
              <w:rPr>
                <w:rFonts w:ascii="Arial" w:eastAsia="Calibri" w:hAnsi="Arial" w:cs="Arial"/>
                <w:b/>
                <w:sz w:val="20"/>
                <w:szCs w:val="20"/>
              </w:rPr>
            </w:pPr>
          </w:p>
        </w:tc>
        <w:tc>
          <w:tcPr>
            <w:tcW w:w="17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53B3D77" w14:textId="77777777" w:rsidR="002B6341" w:rsidRPr="002B6341" w:rsidRDefault="002B6341" w:rsidP="002B6341">
            <w:pPr>
              <w:spacing w:after="0" w:line="240" w:lineRule="auto"/>
              <w:contextualSpacing/>
              <w:jc w:val="center"/>
              <w:rPr>
                <w:rFonts w:ascii="Arial" w:eastAsia="Calibri" w:hAnsi="Arial" w:cs="Arial"/>
                <w:b/>
                <w:sz w:val="20"/>
                <w:szCs w:val="20"/>
              </w:rPr>
            </w:pPr>
          </w:p>
        </w:tc>
      </w:tr>
      <w:tr w:rsidR="002B6341" w:rsidRPr="002B6341" w14:paraId="5AE95BE1" w14:textId="77777777" w:rsidTr="00022293">
        <w:trPr>
          <w:trHeight w:val="432"/>
        </w:trPr>
        <w:tc>
          <w:tcPr>
            <w:tcW w:w="4933" w:type="dxa"/>
            <w:tcBorders>
              <w:top w:val="single" w:sz="4" w:space="0" w:color="auto"/>
              <w:left w:val="single" w:sz="4" w:space="0" w:color="auto"/>
              <w:bottom w:val="single" w:sz="4" w:space="0" w:color="auto"/>
              <w:right w:val="single" w:sz="4" w:space="0" w:color="auto"/>
            </w:tcBorders>
            <w:vAlign w:val="center"/>
          </w:tcPr>
          <w:p w14:paraId="685B8A17" w14:textId="77777777" w:rsidR="002B6341" w:rsidRPr="002B6341" w:rsidRDefault="00614753" w:rsidP="002B6341">
            <w:pPr>
              <w:spacing w:after="0" w:line="240" w:lineRule="auto"/>
              <w:contextualSpacing/>
              <w:rPr>
                <w:rFonts w:ascii="Arial" w:eastAsia="Calibri" w:hAnsi="Arial" w:cs="Arial"/>
                <w:sz w:val="20"/>
                <w:szCs w:val="20"/>
              </w:rPr>
            </w:pPr>
            <w:r>
              <w:rPr>
                <w:rFonts w:ascii="Arial" w:eastAsia="Calibri" w:hAnsi="Arial" w:cs="Arial"/>
                <w:sz w:val="20"/>
                <w:szCs w:val="20"/>
              </w:rPr>
              <w:t>Pharmacists and staff involved in the training have received the appropriate training and accreditations</w:t>
            </w:r>
          </w:p>
        </w:tc>
        <w:tc>
          <w:tcPr>
            <w:tcW w:w="2005" w:type="dxa"/>
            <w:tcBorders>
              <w:top w:val="single" w:sz="4" w:space="0" w:color="auto"/>
              <w:left w:val="single" w:sz="4" w:space="0" w:color="auto"/>
              <w:bottom w:val="single" w:sz="4" w:space="0" w:color="auto"/>
              <w:right w:val="single" w:sz="4" w:space="0" w:color="auto"/>
            </w:tcBorders>
            <w:vAlign w:val="center"/>
          </w:tcPr>
          <w:p w14:paraId="1ACD9054" w14:textId="77777777" w:rsidR="002B6341" w:rsidRPr="002B6341" w:rsidRDefault="002B6341" w:rsidP="002B6341">
            <w:pPr>
              <w:spacing w:after="0" w:line="240" w:lineRule="auto"/>
              <w:contextualSpacing/>
              <w:rPr>
                <w:rFonts w:ascii="Arial" w:eastAsia="Calibri" w:hAnsi="Arial" w:cs="Arial"/>
                <w:sz w:val="20"/>
                <w:szCs w:val="20"/>
              </w:rPr>
            </w:pPr>
            <w:r w:rsidRPr="002B6341">
              <w:rPr>
                <w:rFonts w:ascii="Arial" w:eastAsia="Calibri" w:hAnsi="Arial" w:cs="Arial"/>
                <w:sz w:val="20"/>
                <w:szCs w:val="20"/>
              </w:rPr>
              <w:t>100%</w:t>
            </w:r>
          </w:p>
        </w:tc>
        <w:tc>
          <w:tcPr>
            <w:tcW w:w="1812" w:type="dxa"/>
            <w:gridSpan w:val="2"/>
            <w:tcBorders>
              <w:top w:val="single" w:sz="4" w:space="0" w:color="auto"/>
              <w:left w:val="single" w:sz="4" w:space="0" w:color="auto"/>
              <w:bottom w:val="single" w:sz="4" w:space="0" w:color="auto"/>
              <w:right w:val="single" w:sz="4" w:space="0" w:color="auto"/>
            </w:tcBorders>
            <w:vAlign w:val="center"/>
          </w:tcPr>
          <w:p w14:paraId="5B269AF7" w14:textId="23B2E496" w:rsidR="002B6341" w:rsidRPr="002B6341" w:rsidRDefault="002B1A17" w:rsidP="002B6341">
            <w:pPr>
              <w:spacing w:after="0" w:line="240" w:lineRule="auto"/>
              <w:contextualSpacing/>
              <w:rPr>
                <w:rFonts w:ascii="Arial" w:eastAsia="Calibri" w:hAnsi="Arial" w:cs="Arial"/>
                <w:sz w:val="20"/>
                <w:szCs w:val="20"/>
              </w:rPr>
            </w:pPr>
            <w:r>
              <w:rPr>
                <w:rFonts w:ascii="Arial" w:eastAsia="Calibri" w:hAnsi="Arial" w:cs="Arial"/>
                <w:sz w:val="20"/>
                <w:szCs w:val="20"/>
              </w:rPr>
              <w:t>Assurance Statement</w:t>
            </w:r>
          </w:p>
        </w:tc>
        <w:tc>
          <w:tcPr>
            <w:tcW w:w="1756" w:type="dxa"/>
            <w:gridSpan w:val="2"/>
            <w:tcBorders>
              <w:top w:val="single" w:sz="4" w:space="0" w:color="auto"/>
              <w:left w:val="single" w:sz="4" w:space="0" w:color="auto"/>
              <w:bottom w:val="single" w:sz="4" w:space="0" w:color="auto"/>
              <w:right w:val="single" w:sz="4" w:space="0" w:color="auto"/>
            </w:tcBorders>
            <w:vAlign w:val="center"/>
          </w:tcPr>
          <w:p w14:paraId="7313D543" w14:textId="5B681E02" w:rsidR="002B6341" w:rsidRPr="0038394D" w:rsidRDefault="00EC75A1" w:rsidP="002B6341">
            <w:pPr>
              <w:spacing w:after="0" w:line="240" w:lineRule="auto"/>
              <w:contextualSpacing/>
              <w:rPr>
                <w:rFonts w:ascii="Arial" w:eastAsia="Calibri" w:hAnsi="Arial" w:cs="Arial"/>
                <w:sz w:val="20"/>
                <w:szCs w:val="20"/>
                <w:highlight w:val="yellow"/>
              </w:rPr>
            </w:pPr>
            <w:r w:rsidRPr="00E64050">
              <w:rPr>
                <w:rFonts w:ascii="Arial" w:eastAsia="Calibri" w:hAnsi="Arial" w:cs="Arial"/>
                <w:sz w:val="20"/>
                <w:szCs w:val="20"/>
              </w:rPr>
              <w:t>Prior to commencing service</w:t>
            </w:r>
          </w:p>
        </w:tc>
      </w:tr>
      <w:tr w:rsidR="002B6341" w:rsidRPr="002B6341" w14:paraId="47B087DA" w14:textId="77777777" w:rsidTr="00022293">
        <w:trPr>
          <w:trHeight w:val="432"/>
        </w:trPr>
        <w:tc>
          <w:tcPr>
            <w:tcW w:w="4933" w:type="dxa"/>
            <w:tcBorders>
              <w:top w:val="single" w:sz="4" w:space="0" w:color="auto"/>
              <w:left w:val="single" w:sz="4" w:space="0" w:color="auto"/>
              <w:bottom w:val="single" w:sz="4" w:space="0" w:color="auto"/>
              <w:right w:val="single" w:sz="4" w:space="0" w:color="auto"/>
            </w:tcBorders>
            <w:vAlign w:val="center"/>
          </w:tcPr>
          <w:p w14:paraId="4576C059" w14:textId="77777777" w:rsidR="002B6341" w:rsidRPr="002B6341" w:rsidRDefault="002B6341" w:rsidP="002B6341">
            <w:pPr>
              <w:spacing w:after="0" w:line="240" w:lineRule="auto"/>
              <w:ind w:right="827"/>
              <w:contextualSpacing/>
              <w:rPr>
                <w:rFonts w:ascii="Arial" w:eastAsia="Calibri" w:hAnsi="Arial" w:cs="Arial"/>
                <w:sz w:val="20"/>
                <w:szCs w:val="20"/>
              </w:rPr>
            </w:pPr>
            <w:r w:rsidRPr="002B6341">
              <w:rPr>
                <w:rFonts w:ascii="Arial" w:eastAsia="Calibri" w:hAnsi="Arial" w:cs="Arial"/>
                <w:sz w:val="20"/>
                <w:szCs w:val="20"/>
              </w:rPr>
              <w:t>Clearly documented complaints procedure in place</w:t>
            </w:r>
          </w:p>
        </w:tc>
        <w:tc>
          <w:tcPr>
            <w:tcW w:w="2005" w:type="dxa"/>
            <w:tcBorders>
              <w:top w:val="single" w:sz="4" w:space="0" w:color="auto"/>
              <w:left w:val="single" w:sz="4" w:space="0" w:color="auto"/>
              <w:bottom w:val="single" w:sz="4" w:space="0" w:color="auto"/>
              <w:right w:val="single" w:sz="4" w:space="0" w:color="auto"/>
            </w:tcBorders>
            <w:vAlign w:val="center"/>
          </w:tcPr>
          <w:p w14:paraId="77BDE89A" w14:textId="77777777" w:rsidR="002B6341" w:rsidRPr="002B6341" w:rsidRDefault="002B6341" w:rsidP="002B6341">
            <w:pPr>
              <w:spacing w:after="0" w:line="240" w:lineRule="auto"/>
              <w:ind w:right="827"/>
              <w:contextualSpacing/>
              <w:rPr>
                <w:rFonts w:ascii="Arial" w:eastAsia="Calibri" w:hAnsi="Arial" w:cs="Arial"/>
                <w:sz w:val="20"/>
                <w:szCs w:val="20"/>
              </w:rPr>
            </w:pPr>
            <w:r w:rsidRPr="002B6341">
              <w:rPr>
                <w:rFonts w:ascii="Arial" w:eastAsia="Calibri" w:hAnsi="Arial" w:cs="Arial"/>
                <w:sz w:val="20"/>
                <w:szCs w:val="20"/>
              </w:rPr>
              <w:t>100%</w:t>
            </w:r>
          </w:p>
        </w:tc>
        <w:tc>
          <w:tcPr>
            <w:tcW w:w="1812" w:type="dxa"/>
            <w:gridSpan w:val="2"/>
            <w:tcBorders>
              <w:top w:val="single" w:sz="4" w:space="0" w:color="auto"/>
              <w:left w:val="single" w:sz="4" w:space="0" w:color="auto"/>
              <w:bottom w:val="single" w:sz="4" w:space="0" w:color="auto"/>
              <w:right w:val="single" w:sz="4" w:space="0" w:color="auto"/>
            </w:tcBorders>
            <w:vAlign w:val="center"/>
          </w:tcPr>
          <w:p w14:paraId="4B9146B8" w14:textId="55E62818" w:rsidR="002B6341" w:rsidRPr="002B6341" w:rsidRDefault="00CB37D8" w:rsidP="002B6341">
            <w:pPr>
              <w:spacing w:after="0" w:line="240" w:lineRule="auto"/>
              <w:ind w:right="79"/>
              <w:contextualSpacing/>
              <w:rPr>
                <w:rFonts w:ascii="Arial" w:eastAsia="Calibri" w:hAnsi="Arial" w:cs="Arial"/>
                <w:sz w:val="20"/>
                <w:szCs w:val="20"/>
              </w:rPr>
            </w:pPr>
            <w:r>
              <w:rPr>
                <w:rFonts w:ascii="Arial" w:eastAsia="Calibri" w:hAnsi="Arial" w:cs="Arial"/>
                <w:sz w:val="20"/>
                <w:szCs w:val="20"/>
              </w:rPr>
              <w:t xml:space="preserve">Assurance Statement </w:t>
            </w:r>
          </w:p>
        </w:tc>
        <w:tc>
          <w:tcPr>
            <w:tcW w:w="1756" w:type="dxa"/>
            <w:gridSpan w:val="2"/>
            <w:tcBorders>
              <w:top w:val="single" w:sz="4" w:space="0" w:color="auto"/>
              <w:left w:val="single" w:sz="4" w:space="0" w:color="auto"/>
              <w:bottom w:val="single" w:sz="4" w:space="0" w:color="auto"/>
              <w:right w:val="single" w:sz="4" w:space="0" w:color="auto"/>
            </w:tcBorders>
            <w:vAlign w:val="center"/>
          </w:tcPr>
          <w:p w14:paraId="1F52D48A" w14:textId="44540FA3" w:rsidR="002B6341" w:rsidRPr="0038394D" w:rsidRDefault="00976AC6" w:rsidP="002B6341">
            <w:pPr>
              <w:spacing w:after="0" w:line="240" w:lineRule="auto"/>
              <w:ind w:right="-103"/>
              <w:contextualSpacing/>
              <w:rPr>
                <w:rFonts w:ascii="Arial" w:eastAsia="Calibri" w:hAnsi="Arial" w:cs="Arial"/>
                <w:sz w:val="20"/>
                <w:szCs w:val="20"/>
                <w:highlight w:val="yellow"/>
              </w:rPr>
            </w:pPr>
            <w:r w:rsidRPr="00E64050">
              <w:rPr>
                <w:rFonts w:ascii="Arial" w:eastAsia="Calibri" w:hAnsi="Arial" w:cs="Arial"/>
                <w:sz w:val="20"/>
                <w:szCs w:val="20"/>
              </w:rPr>
              <w:t>Complaints and</w:t>
            </w:r>
            <w:r w:rsidR="006D45D7" w:rsidRPr="00E64050">
              <w:rPr>
                <w:rFonts w:ascii="Arial" w:eastAsia="Calibri" w:hAnsi="Arial" w:cs="Arial"/>
                <w:sz w:val="20"/>
                <w:szCs w:val="20"/>
              </w:rPr>
              <w:t xml:space="preserve"> incidents to be reported to the commissioner</w:t>
            </w:r>
            <w:r w:rsidRPr="00E64050">
              <w:rPr>
                <w:rFonts w:ascii="Arial" w:eastAsia="Calibri" w:hAnsi="Arial" w:cs="Arial"/>
                <w:sz w:val="20"/>
                <w:szCs w:val="20"/>
              </w:rPr>
              <w:t xml:space="preserve"> </w:t>
            </w:r>
          </w:p>
        </w:tc>
      </w:tr>
      <w:tr w:rsidR="00614753" w:rsidRPr="002B6341" w14:paraId="07B9EFA2" w14:textId="77777777" w:rsidTr="00022293">
        <w:trPr>
          <w:trHeight w:val="432"/>
        </w:trPr>
        <w:tc>
          <w:tcPr>
            <w:tcW w:w="4933" w:type="dxa"/>
            <w:tcBorders>
              <w:top w:val="single" w:sz="4" w:space="0" w:color="auto"/>
              <w:left w:val="single" w:sz="4" w:space="0" w:color="auto"/>
              <w:bottom w:val="single" w:sz="4" w:space="0" w:color="auto"/>
              <w:right w:val="single" w:sz="4" w:space="0" w:color="auto"/>
            </w:tcBorders>
          </w:tcPr>
          <w:p w14:paraId="50B2BB11" w14:textId="77777777" w:rsidR="00614753" w:rsidRPr="002B6341" w:rsidRDefault="00614753" w:rsidP="002B6341">
            <w:pPr>
              <w:spacing w:after="0" w:line="240" w:lineRule="auto"/>
              <w:ind w:right="827"/>
              <w:contextualSpacing/>
              <w:rPr>
                <w:rFonts w:ascii="Arial" w:eastAsia="Calibri" w:hAnsi="Arial" w:cs="Arial"/>
                <w:sz w:val="20"/>
                <w:szCs w:val="20"/>
              </w:rPr>
            </w:pPr>
            <w:r>
              <w:rPr>
                <w:rFonts w:ascii="Arial" w:eastAsia="Calibri" w:hAnsi="Arial" w:cs="Arial"/>
                <w:sz w:val="20"/>
                <w:szCs w:val="20"/>
              </w:rPr>
              <w:t>Accurate and timely input of service delivery</w:t>
            </w:r>
          </w:p>
        </w:tc>
        <w:tc>
          <w:tcPr>
            <w:tcW w:w="2005" w:type="dxa"/>
            <w:tcBorders>
              <w:top w:val="single" w:sz="4" w:space="0" w:color="auto"/>
              <w:left w:val="single" w:sz="4" w:space="0" w:color="auto"/>
              <w:bottom w:val="single" w:sz="4" w:space="0" w:color="auto"/>
              <w:right w:val="single" w:sz="4" w:space="0" w:color="auto"/>
            </w:tcBorders>
            <w:vAlign w:val="center"/>
          </w:tcPr>
          <w:p w14:paraId="73BF590F" w14:textId="77777777" w:rsidR="00614753" w:rsidRPr="002B6341" w:rsidRDefault="00614753" w:rsidP="002B6341">
            <w:pPr>
              <w:spacing w:after="0" w:line="240" w:lineRule="auto"/>
              <w:ind w:right="827"/>
              <w:contextualSpacing/>
              <w:rPr>
                <w:rFonts w:ascii="Arial" w:eastAsia="Calibri" w:hAnsi="Arial" w:cs="Arial"/>
                <w:sz w:val="20"/>
                <w:szCs w:val="20"/>
              </w:rPr>
            </w:pPr>
            <w:r>
              <w:rPr>
                <w:rFonts w:ascii="Arial" w:eastAsia="Calibri" w:hAnsi="Arial" w:cs="Arial"/>
                <w:sz w:val="20"/>
                <w:szCs w:val="20"/>
              </w:rPr>
              <w:t>100%</w:t>
            </w:r>
          </w:p>
        </w:tc>
        <w:tc>
          <w:tcPr>
            <w:tcW w:w="1812" w:type="dxa"/>
            <w:gridSpan w:val="2"/>
            <w:tcBorders>
              <w:top w:val="single" w:sz="4" w:space="0" w:color="auto"/>
              <w:left w:val="single" w:sz="4" w:space="0" w:color="auto"/>
              <w:bottom w:val="single" w:sz="4" w:space="0" w:color="auto"/>
              <w:right w:val="single" w:sz="4" w:space="0" w:color="auto"/>
            </w:tcBorders>
          </w:tcPr>
          <w:p w14:paraId="0EC88525" w14:textId="6B7524E8" w:rsidR="00614753" w:rsidRPr="002B6341" w:rsidRDefault="002A4D62" w:rsidP="00614753">
            <w:pPr>
              <w:spacing w:after="0" w:line="240" w:lineRule="auto"/>
              <w:ind w:right="79"/>
              <w:contextualSpacing/>
              <w:rPr>
                <w:rFonts w:ascii="Arial" w:eastAsia="Calibri" w:hAnsi="Arial" w:cs="Arial"/>
                <w:sz w:val="20"/>
                <w:szCs w:val="20"/>
              </w:rPr>
            </w:pPr>
            <w:r>
              <w:rPr>
                <w:rFonts w:ascii="Arial" w:eastAsia="Calibri" w:hAnsi="Arial" w:cs="Arial"/>
                <w:sz w:val="20"/>
                <w:szCs w:val="20"/>
              </w:rPr>
              <w:t>Assurance Statement</w:t>
            </w:r>
          </w:p>
        </w:tc>
        <w:tc>
          <w:tcPr>
            <w:tcW w:w="1756" w:type="dxa"/>
            <w:gridSpan w:val="2"/>
            <w:tcBorders>
              <w:top w:val="single" w:sz="4" w:space="0" w:color="auto"/>
              <w:left w:val="single" w:sz="4" w:space="0" w:color="auto"/>
              <w:bottom w:val="single" w:sz="4" w:space="0" w:color="auto"/>
              <w:right w:val="single" w:sz="4" w:space="0" w:color="auto"/>
            </w:tcBorders>
            <w:vAlign w:val="center"/>
          </w:tcPr>
          <w:p w14:paraId="3DA8971C" w14:textId="7D2ABBD7" w:rsidR="00614753" w:rsidRDefault="00614753" w:rsidP="002B6341">
            <w:pPr>
              <w:spacing w:after="0" w:line="240" w:lineRule="auto"/>
              <w:ind w:right="-103"/>
              <w:contextualSpacing/>
              <w:rPr>
                <w:rFonts w:ascii="Arial" w:eastAsia="Calibri" w:hAnsi="Arial" w:cs="Arial"/>
                <w:sz w:val="20"/>
                <w:szCs w:val="20"/>
              </w:rPr>
            </w:pPr>
          </w:p>
        </w:tc>
      </w:tr>
      <w:tr w:rsidR="00F514B5" w:rsidRPr="002B6341" w14:paraId="1A36B6A8" w14:textId="77777777" w:rsidTr="00022293">
        <w:trPr>
          <w:trHeight w:val="432"/>
        </w:trPr>
        <w:tc>
          <w:tcPr>
            <w:tcW w:w="10506" w:type="dxa"/>
            <w:gridSpan w:val="6"/>
            <w:tcBorders>
              <w:top w:val="single" w:sz="4" w:space="0" w:color="auto"/>
              <w:left w:val="single" w:sz="4" w:space="0" w:color="auto"/>
              <w:bottom w:val="single" w:sz="4" w:space="0" w:color="auto"/>
              <w:right w:val="single" w:sz="4" w:space="0" w:color="auto"/>
            </w:tcBorders>
          </w:tcPr>
          <w:p w14:paraId="032AC0E5" w14:textId="77777777" w:rsidR="00F514B5" w:rsidRDefault="00F514B5" w:rsidP="002B6341">
            <w:pPr>
              <w:spacing w:after="0" w:line="240" w:lineRule="auto"/>
              <w:ind w:right="-103"/>
              <w:contextualSpacing/>
              <w:rPr>
                <w:rFonts w:ascii="Arial" w:eastAsia="Calibri" w:hAnsi="Arial" w:cs="Arial"/>
                <w:sz w:val="20"/>
                <w:szCs w:val="20"/>
              </w:rPr>
            </w:pPr>
          </w:p>
        </w:tc>
      </w:tr>
      <w:tr w:rsidR="002B6341" w:rsidRPr="002B6341" w14:paraId="5F2CF395" w14:textId="77777777" w:rsidTr="00022293">
        <w:trPr>
          <w:trHeight w:val="432"/>
        </w:trPr>
        <w:tc>
          <w:tcPr>
            <w:tcW w:w="10506"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400A1DFB" w14:textId="77777777" w:rsidR="002B6341" w:rsidRPr="002B6341" w:rsidRDefault="00672A4E" w:rsidP="006262C4">
            <w:pPr>
              <w:numPr>
                <w:ilvl w:val="0"/>
                <w:numId w:val="8"/>
              </w:numPr>
              <w:spacing w:after="0" w:line="240" w:lineRule="auto"/>
              <w:ind w:left="357" w:hanging="357"/>
              <w:contextualSpacing/>
              <w:jc w:val="both"/>
              <w:rPr>
                <w:rFonts w:ascii="Arial" w:eastAsia="Calibri" w:hAnsi="Arial" w:cs="Arial"/>
                <w:b/>
                <w:sz w:val="20"/>
                <w:szCs w:val="20"/>
              </w:rPr>
            </w:pPr>
            <w:r>
              <w:rPr>
                <w:rFonts w:ascii="Arial" w:eastAsia="Calibri" w:hAnsi="Arial" w:cs="Arial"/>
                <w:b/>
                <w:sz w:val="20"/>
                <w:szCs w:val="20"/>
              </w:rPr>
              <w:t>Community Pharmacy Contractual Framework</w:t>
            </w:r>
          </w:p>
        </w:tc>
      </w:tr>
      <w:tr w:rsidR="00672A4E" w:rsidRPr="002B6341" w14:paraId="3135D5C3" w14:textId="77777777" w:rsidTr="00672A4E">
        <w:trPr>
          <w:gridAfter w:val="1"/>
          <w:wAfter w:w="45" w:type="dxa"/>
          <w:trHeight w:val="432"/>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898D51" w14:textId="77777777" w:rsidR="00F514B5" w:rsidRDefault="00F514B5" w:rsidP="00672A4E">
            <w:pPr>
              <w:spacing w:after="0" w:line="240" w:lineRule="auto"/>
              <w:contextualSpacing/>
              <w:jc w:val="both"/>
              <w:rPr>
                <w:rFonts w:ascii="Arial" w:eastAsia="Calibri" w:hAnsi="Arial" w:cs="Arial"/>
                <w:b/>
                <w:sz w:val="20"/>
                <w:szCs w:val="20"/>
              </w:rPr>
            </w:pPr>
          </w:p>
          <w:p w14:paraId="69FF55BC" w14:textId="77777777" w:rsidR="00672A4E" w:rsidRPr="00672A4E" w:rsidRDefault="00672A4E" w:rsidP="00672A4E">
            <w:pPr>
              <w:spacing w:after="0" w:line="240" w:lineRule="auto"/>
              <w:contextualSpacing/>
              <w:jc w:val="both"/>
              <w:rPr>
                <w:rFonts w:ascii="Arial" w:eastAsia="Calibri" w:hAnsi="Arial" w:cs="Arial"/>
                <w:b/>
                <w:sz w:val="20"/>
                <w:szCs w:val="20"/>
              </w:rPr>
            </w:pPr>
            <w:r>
              <w:rPr>
                <w:rFonts w:ascii="Arial" w:eastAsia="Calibri" w:hAnsi="Arial" w:cs="Arial"/>
                <w:b/>
                <w:sz w:val="20"/>
                <w:szCs w:val="20"/>
              </w:rPr>
              <w:t xml:space="preserve">8.1 </w:t>
            </w:r>
            <w:r w:rsidRPr="00672A4E">
              <w:rPr>
                <w:rFonts w:ascii="Arial" w:eastAsia="Calibri" w:hAnsi="Arial" w:cs="Arial"/>
                <w:b/>
                <w:sz w:val="20"/>
                <w:szCs w:val="20"/>
              </w:rPr>
              <w:t>Community Pharmacy Contractual Framework</w:t>
            </w:r>
          </w:p>
          <w:p w14:paraId="0388EA10" w14:textId="77777777" w:rsidR="00672A4E" w:rsidRPr="00672A4E" w:rsidRDefault="00672A4E" w:rsidP="00672A4E">
            <w:pPr>
              <w:spacing w:after="0" w:line="240" w:lineRule="auto"/>
              <w:contextualSpacing/>
              <w:jc w:val="both"/>
              <w:rPr>
                <w:rFonts w:ascii="Arial" w:eastAsia="Calibri" w:hAnsi="Arial" w:cs="Arial"/>
                <w:sz w:val="20"/>
                <w:szCs w:val="20"/>
              </w:rPr>
            </w:pPr>
          </w:p>
          <w:p w14:paraId="36881658" w14:textId="77777777" w:rsidR="00672A4E" w:rsidRPr="00672A4E" w:rsidRDefault="00672A4E" w:rsidP="00672A4E">
            <w:pPr>
              <w:spacing w:after="0" w:line="240" w:lineRule="auto"/>
              <w:contextualSpacing/>
              <w:jc w:val="both"/>
              <w:rPr>
                <w:rFonts w:ascii="Arial" w:eastAsia="Calibri" w:hAnsi="Arial" w:cs="Arial"/>
                <w:sz w:val="20"/>
                <w:szCs w:val="20"/>
              </w:rPr>
            </w:pPr>
            <w:r w:rsidRPr="00672A4E">
              <w:rPr>
                <w:rFonts w:ascii="Arial" w:eastAsia="Calibri" w:hAnsi="Arial" w:cs="Arial"/>
                <w:sz w:val="20"/>
                <w:szCs w:val="20"/>
              </w:rPr>
              <w:t>The pharmacy must remain compliant with all the essential services under the Community Pharmacy Contractual Framework as part of this agreement.</w:t>
            </w:r>
          </w:p>
          <w:p w14:paraId="1DCE0018" w14:textId="77777777" w:rsidR="00672A4E" w:rsidRPr="00672A4E" w:rsidRDefault="00672A4E" w:rsidP="00672A4E">
            <w:pPr>
              <w:spacing w:after="0" w:line="240" w:lineRule="auto"/>
              <w:contextualSpacing/>
              <w:jc w:val="both"/>
              <w:rPr>
                <w:rFonts w:ascii="Arial" w:eastAsia="Calibri" w:hAnsi="Arial" w:cs="Arial"/>
                <w:sz w:val="20"/>
                <w:szCs w:val="20"/>
              </w:rPr>
            </w:pPr>
          </w:p>
          <w:p w14:paraId="02E64F32" w14:textId="77777777" w:rsidR="00672A4E" w:rsidRDefault="00672A4E" w:rsidP="00672A4E">
            <w:pPr>
              <w:spacing w:after="0" w:line="240" w:lineRule="auto"/>
              <w:contextualSpacing/>
              <w:jc w:val="both"/>
              <w:rPr>
                <w:rFonts w:ascii="Arial" w:eastAsia="Calibri" w:hAnsi="Arial" w:cs="Arial"/>
                <w:sz w:val="20"/>
                <w:szCs w:val="20"/>
              </w:rPr>
            </w:pPr>
            <w:r w:rsidRPr="00672A4E">
              <w:rPr>
                <w:rFonts w:ascii="Arial" w:eastAsia="Calibri" w:hAnsi="Arial" w:cs="Arial"/>
                <w:sz w:val="20"/>
                <w:szCs w:val="20"/>
              </w:rPr>
              <w:t>No part of this specification by commission, omission or implication defines or redefines essential or advanced services.</w:t>
            </w:r>
          </w:p>
          <w:p w14:paraId="5878E6A9" w14:textId="77777777" w:rsidR="00672A4E" w:rsidRPr="002B6341" w:rsidRDefault="00672A4E" w:rsidP="00672A4E">
            <w:pPr>
              <w:spacing w:after="0" w:line="240" w:lineRule="auto"/>
              <w:contextualSpacing/>
              <w:jc w:val="both"/>
              <w:rPr>
                <w:rFonts w:ascii="Arial" w:eastAsia="Calibri" w:hAnsi="Arial" w:cs="Arial"/>
                <w:b/>
                <w:sz w:val="20"/>
                <w:szCs w:val="20"/>
              </w:rPr>
            </w:pPr>
          </w:p>
        </w:tc>
      </w:tr>
      <w:tr w:rsidR="00672A4E" w:rsidRPr="002B6341" w14:paraId="02D4C094" w14:textId="77777777" w:rsidTr="00672A4E">
        <w:trPr>
          <w:gridAfter w:val="1"/>
          <w:wAfter w:w="45" w:type="dxa"/>
          <w:trHeight w:val="432"/>
        </w:trPr>
        <w:tc>
          <w:tcPr>
            <w:tcW w:w="1046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5667B0" w14:textId="77777777" w:rsidR="00672A4E" w:rsidRDefault="00672A4E" w:rsidP="00672A4E">
            <w:pPr>
              <w:spacing w:after="0" w:line="240" w:lineRule="auto"/>
              <w:contextualSpacing/>
              <w:jc w:val="both"/>
              <w:rPr>
                <w:rFonts w:ascii="Arial" w:eastAsia="Calibri" w:hAnsi="Arial" w:cs="Arial"/>
                <w:b/>
                <w:sz w:val="20"/>
                <w:szCs w:val="20"/>
              </w:rPr>
            </w:pPr>
            <w:r>
              <w:rPr>
                <w:rFonts w:ascii="Arial" w:eastAsia="Calibri" w:hAnsi="Arial" w:cs="Arial"/>
                <w:b/>
                <w:sz w:val="20"/>
                <w:szCs w:val="20"/>
              </w:rPr>
              <w:t>9. Activity</w:t>
            </w:r>
          </w:p>
        </w:tc>
      </w:tr>
      <w:tr w:rsidR="00672A4E" w:rsidRPr="002B6341" w14:paraId="4C3EFD0B" w14:textId="77777777" w:rsidTr="00672A4E">
        <w:trPr>
          <w:gridAfter w:val="1"/>
          <w:wAfter w:w="45" w:type="dxa"/>
          <w:trHeight w:val="432"/>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ECA823" w14:textId="77777777" w:rsidR="00F514B5" w:rsidRDefault="00F514B5" w:rsidP="00672A4E">
            <w:pPr>
              <w:spacing w:after="0" w:line="240" w:lineRule="auto"/>
              <w:contextualSpacing/>
              <w:jc w:val="both"/>
              <w:rPr>
                <w:rFonts w:ascii="Arial" w:eastAsia="Calibri" w:hAnsi="Arial" w:cs="Arial"/>
                <w:b/>
                <w:sz w:val="20"/>
                <w:szCs w:val="20"/>
              </w:rPr>
            </w:pPr>
          </w:p>
          <w:p w14:paraId="2FFB0D4D" w14:textId="77777777" w:rsidR="00672A4E" w:rsidRDefault="00672A4E" w:rsidP="00672A4E">
            <w:pPr>
              <w:spacing w:after="0" w:line="240" w:lineRule="auto"/>
              <w:contextualSpacing/>
              <w:jc w:val="both"/>
              <w:rPr>
                <w:rFonts w:ascii="Arial" w:eastAsia="Calibri" w:hAnsi="Arial" w:cs="Arial"/>
                <w:b/>
                <w:sz w:val="20"/>
                <w:szCs w:val="20"/>
              </w:rPr>
            </w:pPr>
            <w:r>
              <w:rPr>
                <w:rFonts w:ascii="Arial" w:eastAsia="Calibri" w:hAnsi="Arial" w:cs="Arial"/>
                <w:b/>
                <w:sz w:val="20"/>
                <w:szCs w:val="20"/>
              </w:rPr>
              <w:t>9.1 Activity and Monitoring</w:t>
            </w:r>
          </w:p>
          <w:p w14:paraId="4D3A117F" w14:textId="77777777" w:rsidR="00F37931" w:rsidRDefault="00F37931" w:rsidP="00672A4E">
            <w:pPr>
              <w:spacing w:after="0" w:line="240" w:lineRule="auto"/>
              <w:contextualSpacing/>
              <w:jc w:val="both"/>
              <w:rPr>
                <w:rFonts w:ascii="Arial" w:eastAsia="Calibri" w:hAnsi="Arial" w:cs="Arial"/>
                <w:b/>
                <w:sz w:val="20"/>
                <w:szCs w:val="20"/>
              </w:rPr>
            </w:pPr>
          </w:p>
          <w:p w14:paraId="47BE1CC3" w14:textId="4C54CA68" w:rsidR="00672A4E" w:rsidRPr="00F37931" w:rsidRDefault="00F37931" w:rsidP="00672A4E">
            <w:pPr>
              <w:spacing w:after="0" w:line="240" w:lineRule="auto"/>
              <w:contextualSpacing/>
              <w:jc w:val="both"/>
              <w:rPr>
                <w:rFonts w:ascii="Arial" w:eastAsia="Calibri" w:hAnsi="Arial" w:cs="Arial"/>
                <w:sz w:val="20"/>
                <w:szCs w:val="20"/>
              </w:rPr>
            </w:pPr>
            <w:r w:rsidRPr="00F37931">
              <w:rPr>
                <w:rFonts w:ascii="Arial" w:eastAsia="Calibri" w:hAnsi="Arial" w:cs="Arial"/>
                <w:sz w:val="20"/>
                <w:szCs w:val="20"/>
              </w:rPr>
              <w:t>The pharmacy will ensure that the necessary documentation, as detailed in this service specification, is maintained and made available to the</w:t>
            </w:r>
            <w:r w:rsidR="008E5D6F">
              <w:rPr>
                <w:rFonts w:ascii="Arial" w:eastAsia="Calibri" w:hAnsi="Arial" w:cs="Arial"/>
                <w:sz w:val="20"/>
                <w:szCs w:val="20"/>
              </w:rPr>
              <w:t xml:space="preserve"> commissioner</w:t>
            </w:r>
            <w:r w:rsidRPr="00F37931">
              <w:rPr>
                <w:rFonts w:ascii="Arial" w:eastAsia="Calibri" w:hAnsi="Arial" w:cs="Arial"/>
                <w:sz w:val="20"/>
                <w:szCs w:val="20"/>
              </w:rPr>
              <w:t xml:space="preserve"> to enable the service to be monitored and for the purpo</w:t>
            </w:r>
            <w:r>
              <w:rPr>
                <w:rFonts w:ascii="Arial" w:eastAsia="Calibri" w:hAnsi="Arial" w:cs="Arial"/>
                <w:sz w:val="20"/>
                <w:szCs w:val="20"/>
              </w:rPr>
              <w:t>se of post payment verification, this will be done by the pharmacy entering e</w:t>
            </w:r>
            <w:r w:rsidR="00325770">
              <w:rPr>
                <w:rFonts w:ascii="Arial" w:eastAsia="Calibri" w:hAnsi="Arial" w:cs="Arial"/>
                <w:sz w:val="20"/>
                <w:szCs w:val="20"/>
              </w:rPr>
              <w:t xml:space="preserve">ach service delivery onto </w:t>
            </w:r>
            <w:proofErr w:type="spellStart"/>
            <w:r w:rsidR="00325770">
              <w:rPr>
                <w:rFonts w:ascii="Arial" w:eastAsia="Calibri" w:hAnsi="Arial" w:cs="Arial"/>
                <w:sz w:val="20"/>
                <w:szCs w:val="20"/>
              </w:rPr>
              <w:t>Pharm</w:t>
            </w:r>
            <w:r>
              <w:rPr>
                <w:rFonts w:ascii="Arial" w:eastAsia="Calibri" w:hAnsi="Arial" w:cs="Arial"/>
                <w:sz w:val="20"/>
                <w:szCs w:val="20"/>
              </w:rPr>
              <w:t>Outcomes</w:t>
            </w:r>
            <w:proofErr w:type="spellEnd"/>
            <w:r>
              <w:rPr>
                <w:rFonts w:ascii="Arial" w:eastAsia="Calibri" w:hAnsi="Arial" w:cs="Arial"/>
                <w:sz w:val="20"/>
                <w:szCs w:val="20"/>
              </w:rPr>
              <w:t>, accurately and in a timely manner.</w:t>
            </w:r>
          </w:p>
          <w:p w14:paraId="636246B2" w14:textId="77777777" w:rsidR="00672A4E" w:rsidRDefault="00672A4E" w:rsidP="00672A4E">
            <w:pPr>
              <w:spacing w:after="0" w:line="240" w:lineRule="auto"/>
              <w:contextualSpacing/>
              <w:jc w:val="both"/>
              <w:rPr>
                <w:rFonts w:ascii="Arial" w:eastAsia="Calibri" w:hAnsi="Arial" w:cs="Arial"/>
                <w:b/>
                <w:sz w:val="20"/>
                <w:szCs w:val="20"/>
              </w:rPr>
            </w:pPr>
          </w:p>
        </w:tc>
      </w:tr>
      <w:tr w:rsidR="002B6341" w:rsidRPr="002B6341" w14:paraId="3A5FEAB2" w14:textId="77777777" w:rsidTr="00022293">
        <w:trPr>
          <w:gridAfter w:val="1"/>
          <w:wAfter w:w="45" w:type="dxa"/>
          <w:trHeight w:val="432"/>
        </w:trPr>
        <w:tc>
          <w:tcPr>
            <w:tcW w:w="10461"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277E7BCB" w14:textId="77777777" w:rsidR="002B6341" w:rsidRPr="00672A4E" w:rsidRDefault="00672A4E" w:rsidP="006262C4">
            <w:pPr>
              <w:pStyle w:val="ListParagraph"/>
              <w:numPr>
                <w:ilvl w:val="1"/>
                <w:numId w:val="9"/>
              </w:numPr>
              <w:spacing w:after="0" w:line="240" w:lineRule="auto"/>
              <w:ind w:left="284" w:hanging="284"/>
              <w:jc w:val="both"/>
              <w:rPr>
                <w:rFonts w:ascii="Arial" w:eastAsia="Calibri" w:hAnsi="Arial" w:cs="Arial"/>
                <w:b/>
                <w:sz w:val="20"/>
                <w:szCs w:val="20"/>
              </w:rPr>
            </w:pPr>
            <w:r w:rsidRPr="00672A4E">
              <w:rPr>
                <w:rFonts w:ascii="Arial" w:eastAsia="Calibri" w:hAnsi="Arial" w:cs="Arial"/>
                <w:b/>
                <w:sz w:val="20"/>
                <w:szCs w:val="20"/>
              </w:rPr>
              <w:t>Finance</w:t>
            </w:r>
          </w:p>
        </w:tc>
      </w:tr>
      <w:tr w:rsidR="00672A4E" w:rsidRPr="002B6341" w14:paraId="2D0B9053" w14:textId="77777777" w:rsidTr="00672A4E">
        <w:trPr>
          <w:gridAfter w:val="1"/>
          <w:wAfter w:w="45" w:type="dxa"/>
          <w:trHeight w:val="432"/>
        </w:trPr>
        <w:tc>
          <w:tcPr>
            <w:tcW w:w="104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BB813D" w14:textId="77777777" w:rsidR="00F514B5" w:rsidRDefault="00F514B5" w:rsidP="00672A4E">
            <w:pPr>
              <w:spacing w:after="0" w:line="240" w:lineRule="auto"/>
              <w:jc w:val="both"/>
              <w:rPr>
                <w:rFonts w:ascii="Arial" w:eastAsia="Calibri" w:hAnsi="Arial" w:cs="Arial"/>
                <w:b/>
                <w:sz w:val="20"/>
                <w:szCs w:val="20"/>
              </w:rPr>
            </w:pPr>
          </w:p>
          <w:p w14:paraId="1059BB15" w14:textId="77777777" w:rsidR="00672A4E" w:rsidRPr="00672A4E" w:rsidRDefault="00672A4E" w:rsidP="00672A4E">
            <w:pPr>
              <w:spacing w:after="0" w:line="240" w:lineRule="auto"/>
              <w:jc w:val="both"/>
              <w:rPr>
                <w:rFonts w:ascii="Arial" w:eastAsia="Calibri" w:hAnsi="Arial" w:cs="Arial"/>
                <w:b/>
                <w:sz w:val="20"/>
                <w:szCs w:val="20"/>
              </w:rPr>
            </w:pPr>
            <w:r>
              <w:rPr>
                <w:rFonts w:ascii="Arial" w:eastAsia="Calibri" w:hAnsi="Arial" w:cs="Arial"/>
                <w:b/>
                <w:sz w:val="20"/>
                <w:szCs w:val="20"/>
              </w:rPr>
              <w:t>10.1</w:t>
            </w:r>
            <w:r w:rsidRPr="00672A4E">
              <w:rPr>
                <w:rFonts w:ascii="Arial" w:eastAsia="Calibri" w:hAnsi="Arial" w:cs="Arial"/>
                <w:b/>
                <w:sz w:val="20"/>
                <w:szCs w:val="20"/>
              </w:rPr>
              <w:t xml:space="preserve"> Financial Structure</w:t>
            </w:r>
          </w:p>
          <w:p w14:paraId="5D6AD7C3" w14:textId="77777777" w:rsidR="00672A4E" w:rsidRPr="00672A4E" w:rsidRDefault="00672A4E" w:rsidP="00672A4E">
            <w:pPr>
              <w:spacing w:after="0" w:line="240" w:lineRule="auto"/>
              <w:jc w:val="both"/>
              <w:rPr>
                <w:rFonts w:ascii="Arial" w:eastAsia="Calibri" w:hAnsi="Arial" w:cs="Arial"/>
                <w:sz w:val="20"/>
                <w:szCs w:val="20"/>
              </w:rPr>
            </w:pPr>
          </w:p>
          <w:p w14:paraId="66E44A73" w14:textId="62423E06" w:rsidR="00672A4E" w:rsidRDefault="00672A4E" w:rsidP="00672A4E">
            <w:pPr>
              <w:spacing w:after="0" w:line="240" w:lineRule="auto"/>
              <w:jc w:val="both"/>
              <w:rPr>
                <w:rFonts w:ascii="Arial" w:eastAsia="Calibri" w:hAnsi="Arial" w:cs="Arial"/>
                <w:sz w:val="20"/>
                <w:szCs w:val="20"/>
                <w:u w:val="single"/>
              </w:rPr>
            </w:pPr>
            <w:r w:rsidRPr="00672A4E">
              <w:rPr>
                <w:rFonts w:ascii="Arial" w:eastAsia="Calibri" w:hAnsi="Arial" w:cs="Arial"/>
                <w:sz w:val="20"/>
                <w:szCs w:val="20"/>
                <w:u w:val="single"/>
              </w:rPr>
              <w:t>Payment and reimbursement structure</w:t>
            </w:r>
          </w:p>
          <w:p w14:paraId="3D01A973" w14:textId="77777777" w:rsidR="00B77F2E" w:rsidRPr="00B77F2E" w:rsidRDefault="00B77F2E" w:rsidP="00672A4E">
            <w:pPr>
              <w:spacing w:after="0" w:line="240" w:lineRule="auto"/>
              <w:jc w:val="both"/>
              <w:rPr>
                <w:rFonts w:ascii="Arial" w:eastAsia="Calibri" w:hAnsi="Arial" w:cs="Arial"/>
                <w:sz w:val="20"/>
                <w:szCs w:val="20"/>
                <w:u w:val="single"/>
              </w:rPr>
            </w:pPr>
          </w:p>
          <w:p w14:paraId="03CE632B" w14:textId="1CDA1D03" w:rsidR="00672A4E" w:rsidRPr="00D67017" w:rsidRDefault="00B77F2E" w:rsidP="00672A4E">
            <w:pPr>
              <w:spacing w:after="0" w:line="240" w:lineRule="auto"/>
              <w:jc w:val="both"/>
              <w:rPr>
                <w:rFonts w:ascii="Arial" w:eastAsia="Calibri" w:hAnsi="Arial" w:cs="Arial"/>
                <w:sz w:val="20"/>
                <w:szCs w:val="20"/>
              </w:rPr>
            </w:pPr>
            <w:r w:rsidRPr="00D67017">
              <w:rPr>
                <w:rFonts w:ascii="Arial" w:eastAsia="Calibri" w:hAnsi="Arial" w:cs="Arial"/>
                <w:sz w:val="20"/>
                <w:szCs w:val="20"/>
                <w:u w:val="single"/>
              </w:rPr>
              <w:t>For in pharmacy vaccinations:</w:t>
            </w:r>
            <w:r w:rsidRPr="00D67017">
              <w:rPr>
                <w:rFonts w:ascii="Arial" w:eastAsia="Calibri" w:hAnsi="Arial" w:cs="Arial"/>
                <w:sz w:val="20"/>
                <w:szCs w:val="20"/>
              </w:rPr>
              <w:t xml:space="preserve"> </w:t>
            </w:r>
            <w:r w:rsidR="00672A4E" w:rsidRPr="00D67017">
              <w:rPr>
                <w:rFonts w:ascii="Arial" w:eastAsia="Calibri" w:hAnsi="Arial" w:cs="Arial"/>
                <w:sz w:val="20"/>
                <w:szCs w:val="20"/>
              </w:rPr>
              <w:t>A fee</w:t>
            </w:r>
            <w:r w:rsidR="00A60DD2" w:rsidRPr="00D67017">
              <w:rPr>
                <w:rFonts w:ascii="Arial" w:eastAsia="Calibri" w:hAnsi="Arial" w:cs="Arial"/>
                <w:sz w:val="20"/>
                <w:szCs w:val="20"/>
              </w:rPr>
              <w:t xml:space="preserve"> of £17</w:t>
            </w:r>
            <w:r w:rsidR="00D24717" w:rsidRPr="00D67017">
              <w:rPr>
                <w:rFonts w:ascii="Arial" w:eastAsia="Calibri" w:hAnsi="Arial" w:cs="Arial"/>
                <w:sz w:val="20"/>
                <w:szCs w:val="20"/>
              </w:rPr>
              <w:t xml:space="preserve">.50 </w:t>
            </w:r>
            <w:r w:rsidR="00672A4E" w:rsidRPr="00D67017">
              <w:rPr>
                <w:rFonts w:ascii="Arial" w:eastAsia="Calibri" w:hAnsi="Arial" w:cs="Arial"/>
                <w:sz w:val="20"/>
                <w:szCs w:val="20"/>
              </w:rPr>
              <w:t xml:space="preserve">will be paid to the Contractor for each eligible </w:t>
            </w:r>
            <w:r w:rsidR="00D9724A" w:rsidRPr="00D67017">
              <w:rPr>
                <w:rFonts w:ascii="Arial" w:eastAsia="Calibri" w:hAnsi="Arial" w:cs="Arial"/>
                <w:sz w:val="20"/>
                <w:szCs w:val="20"/>
              </w:rPr>
              <w:t xml:space="preserve">employee </w:t>
            </w:r>
            <w:r w:rsidR="00672A4E" w:rsidRPr="00D67017">
              <w:rPr>
                <w:rFonts w:ascii="Arial" w:eastAsia="Calibri" w:hAnsi="Arial" w:cs="Arial"/>
                <w:sz w:val="20"/>
                <w:szCs w:val="20"/>
              </w:rPr>
              <w:t>vaccinated</w:t>
            </w:r>
            <w:r w:rsidR="00B54BEE" w:rsidRPr="00D67017">
              <w:rPr>
                <w:rFonts w:ascii="Arial" w:eastAsia="Calibri" w:hAnsi="Arial" w:cs="Arial"/>
                <w:sz w:val="20"/>
                <w:szCs w:val="20"/>
              </w:rPr>
              <w:t>.</w:t>
            </w:r>
          </w:p>
          <w:p w14:paraId="3BCEC74D" w14:textId="77777777" w:rsidR="00213C63" w:rsidRDefault="00672A4E" w:rsidP="00672A4E">
            <w:pPr>
              <w:spacing w:after="0" w:line="240" w:lineRule="auto"/>
              <w:jc w:val="both"/>
              <w:rPr>
                <w:rFonts w:ascii="Arial" w:eastAsia="Calibri" w:hAnsi="Arial" w:cs="Arial"/>
                <w:sz w:val="20"/>
                <w:szCs w:val="20"/>
              </w:rPr>
            </w:pPr>
            <w:r w:rsidRPr="00D67017">
              <w:rPr>
                <w:rFonts w:ascii="Arial" w:eastAsia="Calibri" w:hAnsi="Arial" w:cs="Arial"/>
                <w:sz w:val="20"/>
                <w:szCs w:val="20"/>
              </w:rPr>
              <w:t>The vaccine is an integral part of the provision of that service. As such this is an exempt activity under schedule 9 of the VAT act 1994, and there is no requirement to account for any VAT element in the fee.</w:t>
            </w:r>
            <w:r w:rsidR="000F0D97" w:rsidRPr="00D67017">
              <w:rPr>
                <w:rFonts w:ascii="Arial" w:eastAsia="Calibri" w:hAnsi="Arial" w:cs="Arial"/>
                <w:sz w:val="20"/>
                <w:szCs w:val="20"/>
              </w:rPr>
              <w:t xml:space="preserve"> </w:t>
            </w:r>
          </w:p>
          <w:p w14:paraId="291ED1D0" w14:textId="77777777" w:rsidR="00213C63" w:rsidRDefault="00213C63" w:rsidP="00672A4E">
            <w:pPr>
              <w:spacing w:after="0" w:line="240" w:lineRule="auto"/>
              <w:jc w:val="both"/>
              <w:rPr>
                <w:rFonts w:ascii="Arial" w:eastAsia="Calibri" w:hAnsi="Arial" w:cs="Arial"/>
                <w:sz w:val="20"/>
                <w:szCs w:val="20"/>
              </w:rPr>
            </w:pPr>
          </w:p>
          <w:p w14:paraId="01440128" w14:textId="06C0AFA4" w:rsidR="00672A4E" w:rsidRPr="00672A4E" w:rsidRDefault="00763CE5" w:rsidP="00672A4E">
            <w:pPr>
              <w:spacing w:after="0" w:line="240" w:lineRule="auto"/>
              <w:jc w:val="both"/>
              <w:rPr>
                <w:rFonts w:ascii="Arial" w:eastAsia="Calibri" w:hAnsi="Arial" w:cs="Arial"/>
                <w:sz w:val="20"/>
                <w:szCs w:val="20"/>
              </w:rPr>
            </w:pPr>
            <w:r w:rsidRPr="00213C63">
              <w:rPr>
                <w:rFonts w:ascii="Arial" w:eastAsia="Calibri" w:hAnsi="Arial" w:cs="Arial"/>
                <w:b/>
                <w:bCs/>
                <w:sz w:val="20"/>
                <w:szCs w:val="20"/>
              </w:rPr>
              <w:t>T</w:t>
            </w:r>
            <w:r w:rsidR="003D160A" w:rsidRPr="00213C63">
              <w:rPr>
                <w:rFonts w:ascii="Arial" w:eastAsia="Calibri" w:hAnsi="Arial" w:cs="Arial"/>
                <w:b/>
                <w:bCs/>
                <w:sz w:val="20"/>
                <w:szCs w:val="20"/>
              </w:rPr>
              <w:t xml:space="preserve">he fee of £17.50 </w:t>
            </w:r>
            <w:r w:rsidR="001F1A2B" w:rsidRPr="00213C63">
              <w:rPr>
                <w:rFonts w:ascii="Arial" w:eastAsia="Calibri" w:hAnsi="Arial" w:cs="Arial"/>
                <w:b/>
                <w:bCs/>
                <w:sz w:val="20"/>
                <w:szCs w:val="20"/>
              </w:rPr>
              <w:t>includes</w:t>
            </w:r>
            <w:r w:rsidR="003D160A" w:rsidRPr="00213C63">
              <w:rPr>
                <w:rFonts w:ascii="Arial" w:eastAsia="Calibri" w:hAnsi="Arial" w:cs="Arial"/>
                <w:b/>
                <w:bCs/>
                <w:sz w:val="20"/>
                <w:szCs w:val="20"/>
              </w:rPr>
              <w:t xml:space="preserve"> all costs</w:t>
            </w:r>
            <w:r w:rsidR="001F1A2B" w:rsidRPr="00213C63">
              <w:rPr>
                <w:rFonts w:ascii="Arial" w:eastAsia="Calibri" w:hAnsi="Arial" w:cs="Arial"/>
                <w:b/>
                <w:bCs/>
                <w:sz w:val="20"/>
                <w:szCs w:val="20"/>
              </w:rPr>
              <w:t xml:space="preserve"> associated with the delivery of vaccinations, including but not limited to,</w:t>
            </w:r>
            <w:r w:rsidR="00213C63" w:rsidRPr="00213C63">
              <w:rPr>
                <w:rFonts w:ascii="Arial" w:eastAsia="Calibri" w:hAnsi="Arial" w:cs="Arial"/>
                <w:b/>
                <w:bCs/>
                <w:sz w:val="20"/>
                <w:szCs w:val="20"/>
              </w:rPr>
              <w:t xml:space="preserve"> </w:t>
            </w:r>
            <w:r w:rsidR="003D160A" w:rsidRPr="00213C63">
              <w:rPr>
                <w:rFonts w:ascii="Arial" w:eastAsia="Calibri" w:hAnsi="Arial" w:cs="Arial"/>
                <w:b/>
                <w:bCs/>
                <w:sz w:val="20"/>
                <w:szCs w:val="20"/>
              </w:rPr>
              <w:t>procurement of vaccines,</w:t>
            </w:r>
            <w:r w:rsidR="00213C63" w:rsidRPr="00213C63">
              <w:rPr>
                <w:rFonts w:ascii="Arial" w:eastAsia="Calibri" w:hAnsi="Arial" w:cs="Arial"/>
                <w:b/>
                <w:bCs/>
                <w:sz w:val="20"/>
                <w:szCs w:val="20"/>
              </w:rPr>
              <w:t xml:space="preserve"> </w:t>
            </w:r>
            <w:r w:rsidR="000F0D97" w:rsidRPr="00213C63">
              <w:rPr>
                <w:rFonts w:ascii="Arial" w:eastAsia="Calibri" w:hAnsi="Arial" w:cs="Arial"/>
                <w:b/>
                <w:bCs/>
                <w:sz w:val="20"/>
                <w:szCs w:val="20"/>
              </w:rPr>
              <w:t xml:space="preserve">venue costs, </w:t>
            </w:r>
            <w:proofErr w:type="gramStart"/>
            <w:r w:rsidR="000F0D97" w:rsidRPr="00213C63">
              <w:rPr>
                <w:rFonts w:ascii="Arial" w:eastAsia="Calibri" w:hAnsi="Arial" w:cs="Arial"/>
                <w:b/>
                <w:bCs/>
                <w:sz w:val="20"/>
                <w:szCs w:val="20"/>
              </w:rPr>
              <w:t>PPE</w:t>
            </w:r>
            <w:proofErr w:type="gramEnd"/>
            <w:r w:rsidR="000F0D97" w:rsidRPr="00213C63">
              <w:rPr>
                <w:rFonts w:ascii="Arial" w:eastAsia="Calibri" w:hAnsi="Arial" w:cs="Arial"/>
                <w:b/>
                <w:bCs/>
                <w:sz w:val="20"/>
                <w:szCs w:val="20"/>
              </w:rPr>
              <w:t xml:space="preserve"> and cleaning costs</w:t>
            </w:r>
            <w:r w:rsidR="000F0D97" w:rsidRPr="00213C63">
              <w:rPr>
                <w:rFonts w:ascii="Arial" w:eastAsia="Calibri" w:hAnsi="Arial" w:cs="Arial"/>
                <w:sz w:val="20"/>
                <w:szCs w:val="20"/>
              </w:rPr>
              <w:t>.</w:t>
            </w:r>
            <w:r w:rsidR="000F0D97">
              <w:rPr>
                <w:rFonts w:ascii="Arial" w:eastAsia="Calibri" w:hAnsi="Arial" w:cs="Arial"/>
                <w:sz w:val="20"/>
                <w:szCs w:val="20"/>
              </w:rPr>
              <w:t xml:space="preserve"> </w:t>
            </w:r>
          </w:p>
          <w:p w14:paraId="28ED0139" w14:textId="77777777" w:rsidR="00672A4E" w:rsidRPr="00672A4E" w:rsidRDefault="00672A4E" w:rsidP="00672A4E">
            <w:pPr>
              <w:spacing w:after="0" w:line="240" w:lineRule="auto"/>
              <w:jc w:val="both"/>
              <w:rPr>
                <w:rFonts w:ascii="Arial" w:eastAsia="Calibri" w:hAnsi="Arial" w:cs="Arial"/>
                <w:sz w:val="20"/>
                <w:szCs w:val="20"/>
              </w:rPr>
            </w:pPr>
          </w:p>
          <w:p w14:paraId="2754A933" w14:textId="77777777" w:rsidR="00672A4E" w:rsidRPr="00672A4E" w:rsidRDefault="00672A4E" w:rsidP="00672A4E">
            <w:pPr>
              <w:spacing w:after="0" w:line="240" w:lineRule="auto"/>
              <w:jc w:val="both"/>
              <w:rPr>
                <w:rFonts w:ascii="Arial" w:eastAsia="Calibri" w:hAnsi="Arial" w:cs="Arial"/>
                <w:sz w:val="20"/>
                <w:szCs w:val="20"/>
                <w:u w:val="single"/>
              </w:rPr>
            </w:pPr>
            <w:r w:rsidRPr="00672A4E">
              <w:rPr>
                <w:rFonts w:ascii="Arial" w:eastAsia="Calibri" w:hAnsi="Arial" w:cs="Arial"/>
                <w:sz w:val="20"/>
                <w:szCs w:val="20"/>
                <w:u w:val="single"/>
              </w:rPr>
              <w:t>Claims for payment</w:t>
            </w:r>
          </w:p>
          <w:p w14:paraId="75EBBF10" w14:textId="77777777" w:rsidR="00672A4E" w:rsidRPr="00672A4E" w:rsidRDefault="00672A4E" w:rsidP="00672A4E">
            <w:pPr>
              <w:spacing w:after="0" w:line="240" w:lineRule="auto"/>
              <w:jc w:val="both"/>
              <w:rPr>
                <w:rFonts w:ascii="Arial" w:eastAsia="Calibri" w:hAnsi="Arial" w:cs="Arial"/>
                <w:sz w:val="20"/>
                <w:szCs w:val="20"/>
              </w:rPr>
            </w:pPr>
          </w:p>
          <w:p w14:paraId="700DAD7A" w14:textId="4B977BA4" w:rsidR="00672A4E" w:rsidRPr="00672A4E" w:rsidRDefault="00672A4E" w:rsidP="00672A4E">
            <w:pPr>
              <w:spacing w:after="0" w:line="240" w:lineRule="auto"/>
              <w:jc w:val="both"/>
              <w:rPr>
                <w:rFonts w:ascii="Arial" w:eastAsia="Calibri" w:hAnsi="Arial" w:cs="Arial"/>
                <w:sz w:val="20"/>
                <w:szCs w:val="20"/>
              </w:rPr>
            </w:pPr>
            <w:r w:rsidRPr="00672A4E">
              <w:rPr>
                <w:rFonts w:ascii="Arial" w:eastAsia="Calibri" w:hAnsi="Arial" w:cs="Arial"/>
                <w:sz w:val="20"/>
                <w:szCs w:val="20"/>
              </w:rPr>
              <w:t xml:space="preserve">Details of </w:t>
            </w:r>
            <w:r w:rsidR="00A60DD2">
              <w:rPr>
                <w:rFonts w:ascii="Arial" w:eastAsia="Calibri" w:hAnsi="Arial" w:cs="Arial"/>
                <w:sz w:val="20"/>
                <w:szCs w:val="20"/>
              </w:rPr>
              <w:t>vaccinations provided in the pharmacy</w:t>
            </w:r>
            <w:r w:rsidRPr="00672A4E">
              <w:rPr>
                <w:rFonts w:ascii="Arial" w:eastAsia="Calibri" w:hAnsi="Arial" w:cs="Arial"/>
                <w:sz w:val="20"/>
                <w:szCs w:val="20"/>
              </w:rPr>
              <w:t xml:space="preserve"> must be entered on to </w:t>
            </w:r>
            <w:proofErr w:type="spellStart"/>
            <w:r w:rsidRPr="00672A4E">
              <w:rPr>
                <w:rFonts w:ascii="Arial" w:eastAsia="Calibri" w:hAnsi="Arial" w:cs="Arial"/>
                <w:sz w:val="20"/>
                <w:szCs w:val="20"/>
              </w:rPr>
              <w:t>PharmOutcomes</w:t>
            </w:r>
            <w:proofErr w:type="spellEnd"/>
            <w:r w:rsidRPr="00672A4E">
              <w:rPr>
                <w:rFonts w:ascii="Arial" w:eastAsia="Calibri" w:hAnsi="Arial" w:cs="Arial"/>
                <w:sz w:val="20"/>
                <w:szCs w:val="20"/>
              </w:rPr>
              <w:t xml:space="preserve"> </w:t>
            </w:r>
            <w:r>
              <w:rPr>
                <w:rFonts w:ascii="Arial" w:eastAsia="Calibri" w:hAnsi="Arial" w:cs="Arial"/>
                <w:sz w:val="20"/>
                <w:szCs w:val="20"/>
              </w:rPr>
              <w:t>by the 5</w:t>
            </w:r>
            <w:r w:rsidRPr="00672A4E">
              <w:rPr>
                <w:rFonts w:ascii="Arial" w:eastAsia="Calibri" w:hAnsi="Arial" w:cs="Arial"/>
                <w:sz w:val="20"/>
                <w:szCs w:val="20"/>
                <w:vertAlign w:val="superscript"/>
              </w:rPr>
              <w:t>th</w:t>
            </w:r>
            <w:r>
              <w:rPr>
                <w:rFonts w:ascii="Arial" w:eastAsia="Calibri" w:hAnsi="Arial" w:cs="Arial"/>
                <w:sz w:val="20"/>
                <w:szCs w:val="20"/>
              </w:rPr>
              <w:t xml:space="preserve"> of the month, following service delivery, in order to be processed that month.</w:t>
            </w:r>
          </w:p>
          <w:p w14:paraId="57C50FB0" w14:textId="77777777" w:rsidR="00672A4E" w:rsidRPr="00672A4E" w:rsidRDefault="00672A4E" w:rsidP="00672A4E">
            <w:pPr>
              <w:spacing w:after="0" w:line="240" w:lineRule="auto"/>
              <w:jc w:val="both"/>
              <w:rPr>
                <w:rFonts w:ascii="Arial" w:eastAsia="Calibri" w:hAnsi="Arial" w:cs="Arial"/>
                <w:sz w:val="20"/>
                <w:szCs w:val="20"/>
              </w:rPr>
            </w:pPr>
          </w:p>
          <w:p w14:paraId="3DF7C235" w14:textId="77777777" w:rsidR="00672A4E" w:rsidRPr="00672A4E" w:rsidRDefault="00672A4E" w:rsidP="00672A4E">
            <w:pPr>
              <w:spacing w:after="0" w:line="240" w:lineRule="auto"/>
              <w:jc w:val="both"/>
              <w:rPr>
                <w:rFonts w:ascii="Arial" w:eastAsia="Calibri" w:hAnsi="Arial" w:cs="Arial"/>
                <w:sz w:val="20"/>
                <w:szCs w:val="20"/>
              </w:rPr>
            </w:pPr>
            <w:r w:rsidRPr="00672A4E">
              <w:rPr>
                <w:rFonts w:ascii="Arial" w:eastAsia="Calibri" w:hAnsi="Arial" w:cs="Arial"/>
                <w:sz w:val="20"/>
                <w:szCs w:val="20"/>
              </w:rPr>
              <w:t xml:space="preserve">Invoices for activity will be automatically generated by </w:t>
            </w:r>
            <w:proofErr w:type="spellStart"/>
            <w:r w:rsidRPr="00672A4E">
              <w:rPr>
                <w:rFonts w:ascii="Arial" w:eastAsia="Calibri" w:hAnsi="Arial" w:cs="Arial"/>
                <w:sz w:val="20"/>
                <w:szCs w:val="20"/>
              </w:rPr>
              <w:t>PharmOutcomes</w:t>
            </w:r>
            <w:proofErr w:type="spellEnd"/>
            <w:r w:rsidRPr="00672A4E">
              <w:rPr>
                <w:rFonts w:ascii="Arial" w:eastAsia="Calibri" w:hAnsi="Arial" w:cs="Arial"/>
                <w:sz w:val="20"/>
                <w:szCs w:val="20"/>
              </w:rPr>
              <w:t xml:space="preserve"> </w:t>
            </w:r>
            <w:r>
              <w:rPr>
                <w:rFonts w:ascii="Arial" w:eastAsia="Calibri" w:hAnsi="Arial" w:cs="Arial"/>
                <w:sz w:val="20"/>
                <w:szCs w:val="20"/>
              </w:rPr>
              <w:t>on the 7</w:t>
            </w:r>
            <w:r w:rsidRPr="00672A4E">
              <w:rPr>
                <w:rFonts w:ascii="Arial" w:eastAsia="Calibri" w:hAnsi="Arial" w:cs="Arial"/>
                <w:sz w:val="20"/>
                <w:szCs w:val="20"/>
                <w:vertAlign w:val="superscript"/>
              </w:rPr>
              <w:t>th</w:t>
            </w:r>
            <w:r>
              <w:rPr>
                <w:rFonts w:ascii="Arial" w:eastAsia="Calibri" w:hAnsi="Arial" w:cs="Arial"/>
                <w:sz w:val="20"/>
                <w:szCs w:val="20"/>
              </w:rPr>
              <w:t xml:space="preserve"> of each month</w:t>
            </w:r>
            <w:r w:rsidRPr="00672A4E">
              <w:rPr>
                <w:rFonts w:ascii="Arial" w:eastAsia="Calibri" w:hAnsi="Arial" w:cs="Arial"/>
                <w:sz w:val="20"/>
                <w:szCs w:val="20"/>
              </w:rPr>
              <w:t xml:space="preserve"> and processed by the commissioner or its agent.</w:t>
            </w:r>
          </w:p>
          <w:p w14:paraId="64E23AFA" w14:textId="77777777" w:rsidR="00672A4E" w:rsidRPr="00672A4E" w:rsidRDefault="00672A4E" w:rsidP="00672A4E">
            <w:pPr>
              <w:spacing w:after="0" w:line="240" w:lineRule="auto"/>
              <w:jc w:val="both"/>
              <w:rPr>
                <w:rFonts w:ascii="Arial" w:eastAsia="Calibri" w:hAnsi="Arial" w:cs="Arial"/>
                <w:sz w:val="20"/>
                <w:szCs w:val="20"/>
              </w:rPr>
            </w:pPr>
          </w:p>
          <w:p w14:paraId="55FD6CD9" w14:textId="77777777" w:rsidR="00672A4E" w:rsidRPr="00672A4E" w:rsidRDefault="00672A4E" w:rsidP="00672A4E">
            <w:pPr>
              <w:spacing w:after="0" w:line="240" w:lineRule="auto"/>
              <w:jc w:val="both"/>
              <w:rPr>
                <w:rFonts w:ascii="Arial" w:eastAsia="Calibri" w:hAnsi="Arial" w:cs="Arial"/>
                <w:sz w:val="20"/>
                <w:szCs w:val="20"/>
              </w:rPr>
            </w:pPr>
            <w:r w:rsidRPr="00672A4E">
              <w:rPr>
                <w:rFonts w:ascii="Arial" w:eastAsia="Calibri" w:hAnsi="Arial" w:cs="Arial"/>
                <w:sz w:val="20"/>
                <w:szCs w:val="20"/>
              </w:rPr>
              <w:t>Claims for activity more than 3 months old will not be paid.</w:t>
            </w:r>
          </w:p>
          <w:p w14:paraId="7645AD7A" w14:textId="77777777" w:rsidR="00672A4E" w:rsidRPr="00672A4E" w:rsidRDefault="00672A4E" w:rsidP="00672A4E">
            <w:pPr>
              <w:spacing w:after="0" w:line="240" w:lineRule="auto"/>
              <w:jc w:val="both"/>
              <w:rPr>
                <w:rFonts w:ascii="Arial" w:eastAsia="Calibri" w:hAnsi="Arial" w:cs="Arial"/>
                <w:sz w:val="20"/>
                <w:szCs w:val="20"/>
              </w:rPr>
            </w:pPr>
          </w:p>
          <w:p w14:paraId="6A1D09B1" w14:textId="77777777" w:rsidR="00672A4E" w:rsidRPr="00672A4E" w:rsidRDefault="00672A4E" w:rsidP="00672A4E">
            <w:pPr>
              <w:spacing w:after="0" w:line="240" w:lineRule="auto"/>
              <w:jc w:val="both"/>
              <w:rPr>
                <w:rFonts w:ascii="Arial" w:eastAsia="Calibri" w:hAnsi="Arial" w:cs="Arial"/>
                <w:sz w:val="20"/>
                <w:szCs w:val="20"/>
              </w:rPr>
            </w:pPr>
            <w:r w:rsidRPr="00672A4E">
              <w:rPr>
                <w:rFonts w:ascii="Arial" w:eastAsia="Calibri" w:hAnsi="Arial" w:cs="Arial"/>
                <w:sz w:val="20"/>
                <w:szCs w:val="20"/>
              </w:rPr>
              <w:t>Any queries relating to claims older than 6 months will not be considered.</w:t>
            </w:r>
          </w:p>
          <w:p w14:paraId="7709CC8D" w14:textId="77777777" w:rsidR="00672A4E" w:rsidRPr="00672A4E" w:rsidRDefault="00672A4E" w:rsidP="00672A4E">
            <w:pPr>
              <w:spacing w:after="0" w:line="240" w:lineRule="auto"/>
              <w:jc w:val="both"/>
              <w:rPr>
                <w:rFonts w:ascii="Arial" w:eastAsia="Calibri" w:hAnsi="Arial" w:cs="Arial"/>
                <w:sz w:val="20"/>
                <w:szCs w:val="20"/>
              </w:rPr>
            </w:pPr>
          </w:p>
          <w:p w14:paraId="4DF923B9" w14:textId="3B52C47C" w:rsidR="00672A4E" w:rsidRPr="002751F9" w:rsidRDefault="00672A4E" w:rsidP="00672A4E">
            <w:pPr>
              <w:spacing w:after="0" w:line="240" w:lineRule="auto"/>
              <w:jc w:val="both"/>
              <w:rPr>
                <w:rFonts w:ascii="Arial" w:eastAsia="Calibri" w:hAnsi="Arial" w:cs="Arial"/>
                <w:b/>
                <w:sz w:val="20"/>
                <w:szCs w:val="20"/>
              </w:rPr>
            </w:pPr>
            <w:r w:rsidRPr="002751F9">
              <w:rPr>
                <w:rFonts w:ascii="Arial" w:eastAsia="Calibri" w:hAnsi="Arial" w:cs="Arial"/>
                <w:b/>
                <w:sz w:val="20"/>
                <w:szCs w:val="20"/>
              </w:rPr>
              <w:t>Pharmacies wi</w:t>
            </w:r>
            <w:r w:rsidR="00436EE0">
              <w:rPr>
                <w:rFonts w:ascii="Arial" w:eastAsia="Calibri" w:hAnsi="Arial" w:cs="Arial"/>
                <w:b/>
                <w:sz w:val="20"/>
                <w:szCs w:val="20"/>
              </w:rPr>
              <w:t xml:space="preserve">ll only </w:t>
            </w:r>
            <w:r w:rsidRPr="002751F9">
              <w:rPr>
                <w:rFonts w:ascii="Arial" w:eastAsia="Calibri" w:hAnsi="Arial" w:cs="Arial"/>
                <w:b/>
                <w:sz w:val="20"/>
                <w:szCs w:val="20"/>
              </w:rPr>
              <w:t>be remunerated for vaccines</w:t>
            </w:r>
            <w:r w:rsidR="00436EE0">
              <w:rPr>
                <w:rFonts w:ascii="Arial" w:eastAsia="Calibri" w:hAnsi="Arial" w:cs="Arial"/>
                <w:b/>
                <w:sz w:val="20"/>
                <w:szCs w:val="20"/>
              </w:rPr>
              <w:t xml:space="preserve"> where </w:t>
            </w:r>
            <w:r w:rsidR="00020FD4">
              <w:rPr>
                <w:rFonts w:ascii="Arial" w:eastAsia="Calibri" w:hAnsi="Arial" w:cs="Arial"/>
                <w:b/>
                <w:sz w:val="20"/>
                <w:szCs w:val="20"/>
              </w:rPr>
              <w:t xml:space="preserve">the above pathway is followed and </w:t>
            </w:r>
            <w:r w:rsidR="00436EE0">
              <w:rPr>
                <w:rFonts w:ascii="Arial" w:eastAsia="Calibri" w:hAnsi="Arial" w:cs="Arial"/>
                <w:b/>
                <w:sz w:val="20"/>
                <w:szCs w:val="20"/>
              </w:rPr>
              <w:t xml:space="preserve">all </w:t>
            </w:r>
            <w:proofErr w:type="spellStart"/>
            <w:r w:rsidR="00436EE0">
              <w:rPr>
                <w:rFonts w:ascii="Arial" w:eastAsia="Calibri" w:hAnsi="Arial" w:cs="Arial"/>
                <w:b/>
                <w:sz w:val="20"/>
                <w:szCs w:val="20"/>
              </w:rPr>
              <w:t>PharmOutcomes</w:t>
            </w:r>
            <w:proofErr w:type="spellEnd"/>
            <w:r w:rsidR="00436EE0">
              <w:rPr>
                <w:rFonts w:ascii="Arial" w:eastAsia="Calibri" w:hAnsi="Arial" w:cs="Arial"/>
                <w:b/>
                <w:sz w:val="20"/>
                <w:szCs w:val="20"/>
              </w:rPr>
              <w:t xml:space="preserve"> data is completed</w:t>
            </w:r>
          </w:p>
          <w:p w14:paraId="69DC5CA0" w14:textId="77777777" w:rsidR="00672A4E" w:rsidRPr="00672A4E" w:rsidRDefault="00672A4E" w:rsidP="00672A4E">
            <w:pPr>
              <w:spacing w:after="0" w:line="240" w:lineRule="auto"/>
              <w:jc w:val="both"/>
              <w:rPr>
                <w:rFonts w:ascii="Arial" w:eastAsia="Calibri" w:hAnsi="Arial" w:cs="Arial"/>
                <w:sz w:val="20"/>
                <w:szCs w:val="20"/>
              </w:rPr>
            </w:pPr>
          </w:p>
          <w:p w14:paraId="45DA5FF5" w14:textId="77777777" w:rsidR="00672A4E" w:rsidRDefault="00672A4E" w:rsidP="00672A4E">
            <w:pPr>
              <w:spacing w:after="0" w:line="240" w:lineRule="auto"/>
              <w:jc w:val="both"/>
              <w:rPr>
                <w:rFonts w:ascii="Arial" w:eastAsia="Calibri" w:hAnsi="Arial" w:cs="Arial"/>
                <w:sz w:val="20"/>
                <w:szCs w:val="20"/>
              </w:rPr>
            </w:pPr>
            <w:r w:rsidRPr="00672A4E">
              <w:rPr>
                <w:rFonts w:ascii="Arial" w:eastAsia="Calibri" w:hAnsi="Arial" w:cs="Arial"/>
                <w:sz w:val="20"/>
                <w:szCs w:val="20"/>
              </w:rPr>
              <w:t>No claim should be submitted more than one month after the end of this agreement.</w:t>
            </w:r>
          </w:p>
          <w:p w14:paraId="65A0212E" w14:textId="77777777" w:rsidR="00672A4E" w:rsidRDefault="00672A4E" w:rsidP="00672A4E">
            <w:pPr>
              <w:spacing w:after="0" w:line="240" w:lineRule="auto"/>
              <w:jc w:val="both"/>
              <w:rPr>
                <w:rFonts w:ascii="Arial" w:eastAsia="Calibri" w:hAnsi="Arial" w:cs="Arial"/>
                <w:sz w:val="20"/>
                <w:szCs w:val="20"/>
              </w:rPr>
            </w:pPr>
          </w:p>
          <w:p w14:paraId="4B25C01F" w14:textId="67FC79EB" w:rsidR="00A93A12" w:rsidRPr="00AE63F1" w:rsidRDefault="00A93A12" w:rsidP="00672A4E">
            <w:pPr>
              <w:spacing w:after="0" w:line="240" w:lineRule="auto"/>
              <w:jc w:val="both"/>
              <w:rPr>
                <w:rFonts w:ascii="Arial" w:eastAsia="Calibri" w:hAnsi="Arial" w:cs="Arial"/>
                <w:sz w:val="20"/>
                <w:szCs w:val="20"/>
              </w:rPr>
            </w:pPr>
            <w:r>
              <w:rPr>
                <w:rFonts w:ascii="Arial" w:eastAsia="Calibri" w:hAnsi="Arial" w:cs="Arial"/>
                <w:sz w:val="20"/>
                <w:szCs w:val="20"/>
              </w:rPr>
              <w:t xml:space="preserve">Any queries, please </w:t>
            </w:r>
            <w:r w:rsidR="008F0946">
              <w:rPr>
                <w:rFonts w:ascii="Arial" w:eastAsia="Calibri" w:hAnsi="Arial" w:cs="Arial"/>
                <w:sz w:val="20"/>
                <w:szCs w:val="20"/>
              </w:rPr>
              <w:t>email</w:t>
            </w:r>
            <w:r w:rsidR="00492158">
              <w:rPr>
                <w:rFonts w:ascii="Arial" w:eastAsia="Calibri" w:hAnsi="Arial" w:cs="Arial"/>
                <w:sz w:val="20"/>
                <w:szCs w:val="20"/>
              </w:rPr>
              <w:t xml:space="preserve"> </w:t>
            </w:r>
            <w:hyperlink r:id="rId16" w:history="1">
              <w:r w:rsidR="00A46DFB" w:rsidRPr="00AB391E">
                <w:rPr>
                  <w:rStyle w:val="Hyperlink"/>
                </w:rPr>
                <w:t>S</w:t>
              </w:r>
              <w:r w:rsidR="00A46DFB" w:rsidRPr="00AB391E">
                <w:rPr>
                  <w:rStyle w:val="Hyperlink"/>
                  <w:rFonts w:ascii="Arial" w:eastAsia="Calibri" w:hAnsi="Arial" w:cs="Arial"/>
                  <w:sz w:val="20"/>
                  <w:szCs w:val="20"/>
                </w:rPr>
                <w:t>eftonStaffFlu@sefton.gov.uk</w:t>
              </w:r>
            </w:hyperlink>
            <w:r w:rsidR="00492158">
              <w:rPr>
                <w:rFonts w:ascii="Arial" w:eastAsia="Calibri" w:hAnsi="Arial" w:cs="Arial"/>
                <w:sz w:val="20"/>
                <w:szCs w:val="20"/>
              </w:rPr>
              <w:t xml:space="preserve"> </w:t>
            </w:r>
          </w:p>
          <w:p w14:paraId="02483A02" w14:textId="77777777" w:rsidR="00A93A12" w:rsidRDefault="00A93A12" w:rsidP="00672A4E">
            <w:pPr>
              <w:spacing w:after="0" w:line="240" w:lineRule="auto"/>
              <w:jc w:val="both"/>
              <w:rPr>
                <w:rFonts w:ascii="Arial" w:eastAsia="Calibri" w:hAnsi="Arial" w:cs="Arial"/>
                <w:sz w:val="20"/>
                <w:szCs w:val="20"/>
              </w:rPr>
            </w:pPr>
          </w:p>
          <w:p w14:paraId="27E622EA" w14:textId="77777777" w:rsidR="00F514B5" w:rsidRPr="00672A4E" w:rsidRDefault="00F514B5" w:rsidP="00672A4E">
            <w:pPr>
              <w:spacing w:after="0" w:line="240" w:lineRule="auto"/>
              <w:jc w:val="both"/>
              <w:rPr>
                <w:rFonts w:ascii="Arial" w:eastAsia="Calibri" w:hAnsi="Arial" w:cs="Arial"/>
                <w:sz w:val="20"/>
                <w:szCs w:val="20"/>
              </w:rPr>
            </w:pPr>
          </w:p>
          <w:p w14:paraId="42D629BA" w14:textId="77777777" w:rsidR="00672A4E" w:rsidRPr="00672A4E" w:rsidRDefault="00672A4E" w:rsidP="00672A4E">
            <w:pPr>
              <w:spacing w:after="0" w:line="240" w:lineRule="auto"/>
              <w:jc w:val="both"/>
              <w:rPr>
                <w:rFonts w:ascii="Arial" w:eastAsia="Calibri" w:hAnsi="Arial" w:cs="Arial"/>
                <w:b/>
                <w:sz w:val="20"/>
                <w:szCs w:val="20"/>
              </w:rPr>
            </w:pPr>
          </w:p>
        </w:tc>
      </w:tr>
    </w:tbl>
    <w:p w14:paraId="0F0EB80D" w14:textId="77777777" w:rsidR="00BB501A" w:rsidRDefault="00BB501A" w:rsidP="003C1346">
      <w:pPr>
        <w:autoSpaceDE w:val="0"/>
        <w:autoSpaceDN w:val="0"/>
        <w:adjustRightInd w:val="0"/>
        <w:spacing w:after="0" w:line="240" w:lineRule="auto"/>
        <w:jc w:val="both"/>
        <w:rPr>
          <w:rFonts w:ascii="Arial" w:hAnsi="Arial" w:cs="Arial"/>
          <w:b/>
          <w:sz w:val="20"/>
          <w:szCs w:val="20"/>
          <w:u w:val="single"/>
        </w:rPr>
      </w:pPr>
    </w:p>
    <w:p w14:paraId="0B8BF084" w14:textId="77777777" w:rsidR="006D63BD" w:rsidRDefault="006D63BD" w:rsidP="003C1346">
      <w:pPr>
        <w:autoSpaceDE w:val="0"/>
        <w:autoSpaceDN w:val="0"/>
        <w:adjustRightInd w:val="0"/>
        <w:spacing w:after="0" w:line="240" w:lineRule="auto"/>
        <w:jc w:val="both"/>
        <w:rPr>
          <w:rFonts w:ascii="Arial" w:hAnsi="Arial" w:cs="Arial"/>
          <w:b/>
          <w:sz w:val="20"/>
          <w:szCs w:val="20"/>
          <w:u w:val="single"/>
        </w:rPr>
      </w:pPr>
    </w:p>
    <w:p w14:paraId="395B0B36" w14:textId="77777777" w:rsidR="006D63BD" w:rsidRDefault="006D63BD" w:rsidP="003C1346">
      <w:pPr>
        <w:autoSpaceDE w:val="0"/>
        <w:autoSpaceDN w:val="0"/>
        <w:adjustRightInd w:val="0"/>
        <w:spacing w:after="0" w:line="240" w:lineRule="auto"/>
        <w:jc w:val="both"/>
        <w:rPr>
          <w:rFonts w:ascii="Arial" w:hAnsi="Arial" w:cs="Arial"/>
          <w:b/>
          <w:sz w:val="20"/>
          <w:szCs w:val="20"/>
          <w:u w:val="single"/>
        </w:rPr>
      </w:pPr>
    </w:p>
    <w:p w14:paraId="00FDF6FC" w14:textId="77777777" w:rsidR="006D63BD" w:rsidRDefault="006D63BD" w:rsidP="003C1346">
      <w:pPr>
        <w:autoSpaceDE w:val="0"/>
        <w:autoSpaceDN w:val="0"/>
        <w:adjustRightInd w:val="0"/>
        <w:spacing w:after="0" w:line="240" w:lineRule="auto"/>
        <w:jc w:val="both"/>
        <w:rPr>
          <w:rFonts w:ascii="Arial" w:hAnsi="Arial" w:cs="Arial"/>
          <w:b/>
          <w:sz w:val="20"/>
          <w:szCs w:val="20"/>
          <w:u w:val="single"/>
        </w:rPr>
      </w:pPr>
    </w:p>
    <w:p w14:paraId="47E931AF" w14:textId="77777777" w:rsidR="006D63BD" w:rsidRDefault="006D63BD" w:rsidP="003C1346">
      <w:pPr>
        <w:autoSpaceDE w:val="0"/>
        <w:autoSpaceDN w:val="0"/>
        <w:adjustRightInd w:val="0"/>
        <w:spacing w:after="0" w:line="240" w:lineRule="auto"/>
        <w:jc w:val="both"/>
        <w:rPr>
          <w:rFonts w:ascii="Arial" w:hAnsi="Arial" w:cs="Arial"/>
          <w:b/>
          <w:sz w:val="20"/>
          <w:szCs w:val="20"/>
          <w:u w:val="single"/>
        </w:rPr>
      </w:pPr>
    </w:p>
    <w:p w14:paraId="72E529F8" w14:textId="77777777" w:rsidR="006D63BD" w:rsidRDefault="006D63BD" w:rsidP="003C1346">
      <w:pPr>
        <w:autoSpaceDE w:val="0"/>
        <w:autoSpaceDN w:val="0"/>
        <w:adjustRightInd w:val="0"/>
        <w:spacing w:after="0" w:line="240" w:lineRule="auto"/>
        <w:jc w:val="both"/>
        <w:rPr>
          <w:rFonts w:ascii="Arial" w:hAnsi="Arial" w:cs="Arial"/>
          <w:b/>
          <w:sz w:val="20"/>
          <w:szCs w:val="20"/>
          <w:u w:val="single"/>
        </w:rPr>
      </w:pPr>
    </w:p>
    <w:p w14:paraId="69F0B1AA" w14:textId="77777777" w:rsidR="006D63BD" w:rsidRDefault="006D63BD" w:rsidP="003C1346">
      <w:pPr>
        <w:autoSpaceDE w:val="0"/>
        <w:autoSpaceDN w:val="0"/>
        <w:adjustRightInd w:val="0"/>
        <w:spacing w:after="0" w:line="240" w:lineRule="auto"/>
        <w:jc w:val="both"/>
        <w:rPr>
          <w:rFonts w:ascii="Arial" w:hAnsi="Arial" w:cs="Arial"/>
          <w:b/>
          <w:sz w:val="20"/>
          <w:szCs w:val="20"/>
          <w:u w:val="single"/>
        </w:rPr>
      </w:pPr>
    </w:p>
    <w:p w14:paraId="1D3CC361" w14:textId="77777777" w:rsidR="006D63BD" w:rsidRDefault="006D63BD" w:rsidP="003C1346">
      <w:pPr>
        <w:autoSpaceDE w:val="0"/>
        <w:autoSpaceDN w:val="0"/>
        <w:adjustRightInd w:val="0"/>
        <w:spacing w:after="0" w:line="240" w:lineRule="auto"/>
        <w:jc w:val="both"/>
        <w:rPr>
          <w:rFonts w:ascii="Arial" w:hAnsi="Arial" w:cs="Arial"/>
          <w:b/>
          <w:sz w:val="20"/>
          <w:szCs w:val="20"/>
          <w:u w:val="single"/>
        </w:rPr>
      </w:pPr>
    </w:p>
    <w:p w14:paraId="4E13F478" w14:textId="77777777" w:rsidR="006D63BD" w:rsidRDefault="006D63BD" w:rsidP="003C1346">
      <w:pPr>
        <w:autoSpaceDE w:val="0"/>
        <w:autoSpaceDN w:val="0"/>
        <w:adjustRightInd w:val="0"/>
        <w:spacing w:after="0" w:line="240" w:lineRule="auto"/>
        <w:jc w:val="both"/>
        <w:rPr>
          <w:rFonts w:ascii="Arial" w:hAnsi="Arial" w:cs="Arial"/>
          <w:b/>
          <w:sz w:val="20"/>
          <w:szCs w:val="20"/>
          <w:u w:val="single"/>
        </w:rPr>
      </w:pPr>
    </w:p>
    <w:p w14:paraId="1E7E0055" w14:textId="77777777" w:rsidR="006D63BD" w:rsidRDefault="006D63BD" w:rsidP="003C1346">
      <w:pPr>
        <w:autoSpaceDE w:val="0"/>
        <w:autoSpaceDN w:val="0"/>
        <w:adjustRightInd w:val="0"/>
        <w:spacing w:after="0" w:line="240" w:lineRule="auto"/>
        <w:jc w:val="both"/>
        <w:rPr>
          <w:rFonts w:ascii="Arial" w:hAnsi="Arial" w:cs="Arial"/>
          <w:b/>
          <w:sz w:val="20"/>
          <w:szCs w:val="20"/>
          <w:u w:val="single"/>
        </w:rPr>
      </w:pPr>
    </w:p>
    <w:p w14:paraId="3575303A" w14:textId="77777777" w:rsidR="006D63BD" w:rsidRDefault="006D63BD" w:rsidP="003C1346">
      <w:pPr>
        <w:autoSpaceDE w:val="0"/>
        <w:autoSpaceDN w:val="0"/>
        <w:adjustRightInd w:val="0"/>
        <w:spacing w:after="0" w:line="240" w:lineRule="auto"/>
        <w:jc w:val="both"/>
        <w:rPr>
          <w:rFonts w:ascii="Arial" w:hAnsi="Arial" w:cs="Arial"/>
          <w:b/>
          <w:sz w:val="20"/>
          <w:szCs w:val="20"/>
          <w:u w:val="single"/>
        </w:rPr>
      </w:pPr>
    </w:p>
    <w:p w14:paraId="6E59B7B3" w14:textId="77777777" w:rsidR="006D63BD" w:rsidRDefault="006D63BD" w:rsidP="003C1346">
      <w:pPr>
        <w:autoSpaceDE w:val="0"/>
        <w:autoSpaceDN w:val="0"/>
        <w:adjustRightInd w:val="0"/>
        <w:spacing w:after="0" w:line="240" w:lineRule="auto"/>
        <w:jc w:val="both"/>
        <w:rPr>
          <w:rFonts w:ascii="Arial" w:hAnsi="Arial" w:cs="Arial"/>
          <w:b/>
          <w:sz w:val="20"/>
          <w:szCs w:val="20"/>
          <w:u w:val="single"/>
        </w:rPr>
      </w:pPr>
    </w:p>
    <w:p w14:paraId="47C7A915" w14:textId="77777777" w:rsidR="006D63BD" w:rsidRDefault="006D63BD" w:rsidP="003C1346">
      <w:pPr>
        <w:autoSpaceDE w:val="0"/>
        <w:autoSpaceDN w:val="0"/>
        <w:adjustRightInd w:val="0"/>
        <w:spacing w:after="0" w:line="240" w:lineRule="auto"/>
        <w:jc w:val="both"/>
        <w:rPr>
          <w:rFonts w:ascii="Arial" w:hAnsi="Arial" w:cs="Arial"/>
          <w:b/>
          <w:sz w:val="20"/>
          <w:szCs w:val="20"/>
          <w:u w:val="single"/>
        </w:rPr>
      </w:pPr>
    </w:p>
    <w:p w14:paraId="2A2BD9F4" w14:textId="77777777" w:rsidR="006D63BD" w:rsidRDefault="006D63BD" w:rsidP="003C1346">
      <w:pPr>
        <w:autoSpaceDE w:val="0"/>
        <w:autoSpaceDN w:val="0"/>
        <w:adjustRightInd w:val="0"/>
        <w:spacing w:after="0" w:line="240" w:lineRule="auto"/>
        <w:jc w:val="both"/>
        <w:rPr>
          <w:rFonts w:ascii="Arial" w:hAnsi="Arial" w:cs="Arial"/>
          <w:b/>
          <w:sz w:val="20"/>
          <w:szCs w:val="20"/>
          <w:u w:val="single"/>
        </w:rPr>
      </w:pPr>
    </w:p>
    <w:p w14:paraId="2F8BDBBE" w14:textId="77777777" w:rsidR="006D63BD" w:rsidRDefault="006D63BD" w:rsidP="003C1346">
      <w:pPr>
        <w:autoSpaceDE w:val="0"/>
        <w:autoSpaceDN w:val="0"/>
        <w:adjustRightInd w:val="0"/>
        <w:spacing w:after="0" w:line="240" w:lineRule="auto"/>
        <w:jc w:val="both"/>
        <w:rPr>
          <w:rFonts w:ascii="Arial" w:hAnsi="Arial" w:cs="Arial"/>
          <w:b/>
          <w:sz w:val="20"/>
          <w:szCs w:val="20"/>
          <w:u w:val="single"/>
        </w:rPr>
      </w:pPr>
    </w:p>
    <w:p w14:paraId="14DDB857" w14:textId="77777777" w:rsidR="006D63BD" w:rsidRDefault="006D63BD" w:rsidP="003C1346">
      <w:pPr>
        <w:autoSpaceDE w:val="0"/>
        <w:autoSpaceDN w:val="0"/>
        <w:adjustRightInd w:val="0"/>
        <w:spacing w:after="0" w:line="240" w:lineRule="auto"/>
        <w:jc w:val="both"/>
        <w:rPr>
          <w:rFonts w:ascii="Arial" w:hAnsi="Arial" w:cs="Arial"/>
          <w:b/>
          <w:sz w:val="20"/>
          <w:szCs w:val="20"/>
          <w:u w:val="single"/>
        </w:rPr>
      </w:pPr>
    </w:p>
    <w:p w14:paraId="22EEBB13" w14:textId="77777777" w:rsidR="006D63BD" w:rsidRDefault="006D63BD" w:rsidP="003C1346">
      <w:pPr>
        <w:autoSpaceDE w:val="0"/>
        <w:autoSpaceDN w:val="0"/>
        <w:adjustRightInd w:val="0"/>
        <w:spacing w:after="0" w:line="240" w:lineRule="auto"/>
        <w:jc w:val="both"/>
        <w:rPr>
          <w:rFonts w:ascii="Arial" w:hAnsi="Arial" w:cs="Arial"/>
          <w:b/>
          <w:sz w:val="20"/>
          <w:szCs w:val="20"/>
          <w:u w:val="single"/>
        </w:rPr>
      </w:pPr>
    </w:p>
    <w:p w14:paraId="751F5AD5" w14:textId="77777777" w:rsidR="006D63BD" w:rsidRDefault="006D63BD" w:rsidP="003C1346">
      <w:pPr>
        <w:autoSpaceDE w:val="0"/>
        <w:autoSpaceDN w:val="0"/>
        <w:adjustRightInd w:val="0"/>
        <w:spacing w:after="0" w:line="240" w:lineRule="auto"/>
        <w:jc w:val="both"/>
        <w:rPr>
          <w:rFonts w:ascii="Arial" w:hAnsi="Arial" w:cs="Arial"/>
          <w:b/>
          <w:sz w:val="20"/>
          <w:szCs w:val="20"/>
          <w:u w:val="single"/>
        </w:rPr>
      </w:pPr>
    </w:p>
    <w:p w14:paraId="65BF7660" w14:textId="77777777" w:rsidR="006D63BD" w:rsidRDefault="006D63BD" w:rsidP="003C1346">
      <w:pPr>
        <w:autoSpaceDE w:val="0"/>
        <w:autoSpaceDN w:val="0"/>
        <w:adjustRightInd w:val="0"/>
        <w:spacing w:after="0" w:line="240" w:lineRule="auto"/>
        <w:jc w:val="both"/>
        <w:rPr>
          <w:rFonts w:ascii="Arial" w:hAnsi="Arial" w:cs="Arial"/>
          <w:b/>
          <w:sz w:val="20"/>
          <w:szCs w:val="20"/>
          <w:u w:val="single"/>
        </w:rPr>
      </w:pPr>
    </w:p>
    <w:p w14:paraId="48B3F5A4" w14:textId="77777777" w:rsidR="006D63BD" w:rsidRDefault="006D63BD" w:rsidP="003C1346">
      <w:pPr>
        <w:autoSpaceDE w:val="0"/>
        <w:autoSpaceDN w:val="0"/>
        <w:adjustRightInd w:val="0"/>
        <w:spacing w:after="0" w:line="240" w:lineRule="auto"/>
        <w:jc w:val="both"/>
        <w:rPr>
          <w:rFonts w:ascii="Arial" w:hAnsi="Arial" w:cs="Arial"/>
          <w:b/>
          <w:sz w:val="20"/>
          <w:szCs w:val="20"/>
          <w:u w:val="single"/>
        </w:rPr>
      </w:pPr>
    </w:p>
    <w:p w14:paraId="41E1D29D" w14:textId="77777777" w:rsidR="006D63BD" w:rsidRDefault="006D63BD" w:rsidP="003C1346">
      <w:pPr>
        <w:autoSpaceDE w:val="0"/>
        <w:autoSpaceDN w:val="0"/>
        <w:adjustRightInd w:val="0"/>
        <w:spacing w:after="0" w:line="240" w:lineRule="auto"/>
        <w:jc w:val="both"/>
        <w:rPr>
          <w:rFonts w:ascii="Arial" w:hAnsi="Arial" w:cs="Arial"/>
          <w:b/>
          <w:sz w:val="20"/>
          <w:szCs w:val="20"/>
          <w:u w:val="single"/>
        </w:rPr>
      </w:pPr>
    </w:p>
    <w:p w14:paraId="7C4DF871" w14:textId="77777777" w:rsidR="006D63BD" w:rsidRDefault="006D63BD" w:rsidP="003C1346">
      <w:pPr>
        <w:autoSpaceDE w:val="0"/>
        <w:autoSpaceDN w:val="0"/>
        <w:adjustRightInd w:val="0"/>
        <w:spacing w:after="0" w:line="240" w:lineRule="auto"/>
        <w:jc w:val="both"/>
        <w:rPr>
          <w:rFonts w:ascii="Arial" w:hAnsi="Arial" w:cs="Arial"/>
          <w:b/>
          <w:sz w:val="20"/>
          <w:szCs w:val="20"/>
          <w:u w:val="single"/>
        </w:rPr>
      </w:pPr>
    </w:p>
    <w:p w14:paraId="185593A3" w14:textId="77777777" w:rsidR="006D63BD" w:rsidRDefault="006D63BD" w:rsidP="003C1346">
      <w:pPr>
        <w:autoSpaceDE w:val="0"/>
        <w:autoSpaceDN w:val="0"/>
        <w:adjustRightInd w:val="0"/>
        <w:spacing w:after="0" w:line="240" w:lineRule="auto"/>
        <w:jc w:val="both"/>
        <w:rPr>
          <w:rFonts w:ascii="Arial" w:hAnsi="Arial" w:cs="Arial"/>
          <w:b/>
          <w:sz w:val="20"/>
          <w:szCs w:val="20"/>
          <w:u w:val="single"/>
        </w:rPr>
      </w:pPr>
    </w:p>
    <w:p w14:paraId="7376DC4D" w14:textId="77777777" w:rsidR="006D63BD" w:rsidRDefault="006D63BD" w:rsidP="003C1346">
      <w:pPr>
        <w:autoSpaceDE w:val="0"/>
        <w:autoSpaceDN w:val="0"/>
        <w:adjustRightInd w:val="0"/>
        <w:spacing w:after="0" w:line="240" w:lineRule="auto"/>
        <w:jc w:val="both"/>
        <w:rPr>
          <w:rFonts w:ascii="Arial" w:hAnsi="Arial" w:cs="Arial"/>
          <w:b/>
          <w:sz w:val="20"/>
          <w:szCs w:val="20"/>
          <w:u w:val="single"/>
        </w:rPr>
      </w:pPr>
    </w:p>
    <w:p w14:paraId="2377D6B0" w14:textId="77777777" w:rsidR="006D63BD" w:rsidRDefault="006D63BD" w:rsidP="003C1346">
      <w:pPr>
        <w:autoSpaceDE w:val="0"/>
        <w:autoSpaceDN w:val="0"/>
        <w:adjustRightInd w:val="0"/>
        <w:spacing w:after="0" w:line="240" w:lineRule="auto"/>
        <w:jc w:val="both"/>
        <w:rPr>
          <w:rFonts w:ascii="Arial" w:hAnsi="Arial" w:cs="Arial"/>
          <w:b/>
          <w:sz w:val="20"/>
          <w:szCs w:val="20"/>
          <w:u w:val="single"/>
        </w:rPr>
      </w:pPr>
    </w:p>
    <w:p w14:paraId="4246B4E5" w14:textId="77777777" w:rsidR="006D63BD" w:rsidRDefault="006D63BD" w:rsidP="003C1346">
      <w:pPr>
        <w:autoSpaceDE w:val="0"/>
        <w:autoSpaceDN w:val="0"/>
        <w:adjustRightInd w:val="0"/>
        <w:spacing w:after="0" w:line="240" w:lineRule="auto"/>
        <w:jc w:val="both"/>
        <w:rPr>
          <w:rFonts w:ascii="Arial" w:hAnsi="Arial" w:cs="Arial"/>
          <w:b/>
          <w:sz w:val="20"/>
          <w:szCs w:val="20"/>
          <w:u w:val="single"/>
        </w:rPr>
      </w:pPr>
    </w:p>
    <w:p w14:paraId="216AF104" w14:textId="77777777" w:rsidR="00D92AAF" w:rsidRDefault="00D92AAF" w:rsidP="003C1346">
      <w:pPr>
        <w:autoSpaceDE w:val="0"/>
        <w:autoSpaceDN w:val="0"/>
        <w:adjustRightInd w:val="0"/>
        <w:spacing w:after="0" w:line="240" w:lineRule="auto"/>
        <w:jc w:val="both"/>
        <w:rPr>
          <w:rFonts w:ascii="Arial" w:hAnsi="Arial" w:cs="Arial"/>
          <w:b/>
          <w:sz w:val="20"/>
          <w:szCs w:val="20"/>
          <w:u w:val="single"/>
        </w:rPr>
      </w:pPr>
    </w:p>
    <w:p w14:paraId="685F4F10" w14:textId="77777777" w:rsidR="00D92AAF" w:rsidRDefault="00D92AAF" w:rsidP="003C1346">
      <w:pPr>
        <w:autoSpaceDE w:val="0"/>
        <w:autoSpaceDN w:val="0"/>
        <w:adjustRightInd w:val="0"/>
        <w:spacing w:after="0" w:line="240" w:lineRule="auto"/>
        <w:jc w:val="both"/>
        <w:rPr>
          <w:rFonts w:ascii="Arial" w:hAnsi="Arial" w:cs="Arial"/>
          <w:b/>
          <w:sz w:val="20"/>
          <w:szCs w:val="20"/>
          <w:u w:val="single"/>
        </w:rPr>
      </w:pPr>
    </w:p>
    <w:p w14:paraId="0DD90BA1" w14:textId="77777777" w:rsidR="00D92AAF" w:rsidRDefault="00D92AAF" w:rsidP="003C1346">
      <w:pPr>
        <w:autoSpaceDE w:val="0"/>
        <w:autoSpaceDN w:val="0"/>
        <w:adjustRightInd w:val="0"/>
        <w:spacing w:after="0" w:line="240" w:lineRule="auto"/>
        <w:jc w:val="both"/>
        <w:rPr>
          <w:rFonts w:ascii="Arial" w:hAnsi="Arial" w:cs="Arial"/>
          <w:b/>
          <w:sz w:val="20"/>
          <w:szCs w:val="20"/>
          <w:u w:val="single"/>
        </w:rPr>
      </w:pPr>
    </w:p>
    <w:p w14:paraId="41A3916F" w14:textId="77777777" w:rsidR="00D92AAF" w:rsidRDefault="00D92AAF" w:rsidP="003C1346">
      <w:pPr>
        <w:autoSpaceDE w:val="0"/>
        <w:autoSpaceDN w:val="0"/>
        <w:adjustRightInd w:val="0"/>
        <w:spacing w:after="0" w:line="240" w:lineRule="auto"/>
        <w:jc w:val="both"/>
        <w:rPr>
          <w:rFonts w:ascii="Arial" w:hAnsi="Arial" w:cs="Arial"/>
          <w:b/>
          <w:sz w:val="20"/>
          <w:szCs w:val="20"/>
          <w:u w:val="single"/>
        </w:rPr>
      </w:pPr>
    </w:p>
    <w:p w14:paraId="51E42853" w14:textId="77777777" w:rsidR="00D92AAF" w:rsidRDefault="00D92AAF" w:rsidP="003C1346">
      <w:pPr>
        <w:autoSpaceDE w:val="0"/>
        <w:autoSpaceDN w:val="0"/>
        <w:adjustRightInd w:val="0"/>
        <w:spacing w:after="0" w:line="240" w:lineRule="auto"/>
        <w:jc w:val="both"/>
        <w:rPr>
          <w:rFonts w:ascii="Arial" w:hAnsi="Arial" w:cs="Arial"/>
          <w:b/>
          <w:sz w:val="20"/>
          <w:szCs w:val="20"/>
          <w:u w:val="single"/>
        </w:rPr>
      </w:pPr>
    </w:p>
    <w:p w14:paraId="0CA52599" w14:textId="77777777" w:rsidR="0038224A" w:rsidRDefault="0038224A" w:rsidP="00425BA3">
      <w:pPr>
        <w:spacing w:after="0" w:line="240" w:lineRule="auto"/>
        <w:jc w:val="both"/>
        <w:rPr>
          <w:rFonts w:ascii="Arial" w:hAnsi="Arial" w:cs="Arial"/>
          <w:b/>
        </w:rPr>
      </w:pPr>
    </w:p>
    <w:p w14:paraId="352103C9" w14:textId="77777777" w:rsidR="0038224A" w:rsidRDefault="0038224A" w:rsidP="00425BA3">
      <w:pPr>
        <w:spacing w:after="0" w:line="240" w:lineRule="auto"/>
        <w:jc w:val="both"/>
        <w:rPr>
          <w:rFonts w:ascii="Arial" w:hAnsi="Arial" w:cs="Arial"/>
          <w:b/>
        </w:rPr>
      </w:pPr>
    </w:p>
    <w:p w14:paraId="2ECD504F" w14:textId="77777777" w:rsidR="0038224A" w:rsidRDefault="0038224A" w:rsidP="00425BA3">
      <w:pPr>
        <w:spacing w:after="0" w:line="240" w:lineRule="auto"/>
        <w:jc w:val="both"/>
        <w:rPr>
          <w:rFonts w:ascii="Arial" w:hAnsi="Arial" w:cs="Arial"/>
          <w:b/>
        </w:rPr>
      </w:pPr>
    </w:p>
    <w:p w14:paraId="1F3E2E2A" w14:textId="77777777" w:rsidR="0038224A" w:rsidRDefault="0038224A" w:rsidP="00425BA3">
      <w:pPr>
        <w:spacing w:after="0" w:line="240" w:lineRule="auto"/>
        <w:jc w:val="both"/>
        <w:rPr>
          <w:rFonts w:ascii="Arial" w:hAnsi="Arial" w:cs="Arial"/>
          <w:b/>
        </w:rPr>
      </w:pPr>
    </w:p>
    <w:p w14:paraId="040A07CB" w14:textId="77777777" w:rsidR="0038224A" w:rsidRDefault="0038224A" w:rsidP="00425BA3">
      <w:pPr>
        <w:spacing w:after="0" w:line="240" w:lineRule="auto"/>
        <w:jc w:val="both"/>
        <w:rPr>
          <w:rFonts w:ascii="Arial" w:hAnsi="Arial" w:cs="Arial"/>
          <w:b/>
        </w:rPr>
      </w:pPr>
    </w:p>
    <w:p w14:paraId="2B5E8A26" w14:textId="77777777" w:rsidR="0038224A" w:rsidRDefault="0038224A" w:rsidP="00425BA3">
      <w:pPr>
        <w:spacing w:after="0" w:line="240" w:lineRule="auto"/>
        <w:jc w:val="both"/>
        <w:rPr>
          <w:rFonts w:ascii="Arial" w:hAnsi="Arial" w:cs="Arial"/>
          <w:b/>
        </w:rPr>
      </w:pPr>
    </w:p>
    <w:p w14:paraId="0C464A3F" w14:textId="77777777" w:rsidR="00C01292" w:rsidRDefault="00C01292" w:rsidP="00425BA3">
      <w:pPr>
        <w:spacing w:after="0" w:line="240" w:lineRule="auto"/>
        <w:jc w:val="both"/>
        <w:rPr>
          <w:rFonts w:ascii="Arial" w:hAnsi="Arial" w:cs="Arial"/>
          <w:b/>
        </w:rPr>
      </w:pPr>
    </w:p>
    <w:p w14:paraId="7C8BCA35" w14:textId="77777777" w:rsidR="00C01292" w:rsidRDefault="00C01292" w:rsidP="00425BA3">
      <w:pPr>
        <w:spacing w:after="0" w:line="240" w:lineRule="auto"/>
        <w:jc w:val="both"/>
        <w:rPr>
          <w:rFonts w:ascii="Arial" w:hAnsi="Arial" w:cs="Arial"/>
          <w:b/>
        </w:rPr>
      </w:pPr>
    </w:p>
    <w:p w14:paraId="41B3FDA1" w14:textId="77777777" w:rsidR="00C01292" w:rsidRDefault="00C01292" w:rsidP="00425BA3">
      <w:pPr>
        <w:spacing w:after="0" w:line="240" w:lineRule="auto"/>
        <w:jc w:val="both"/>
        <w:rPr>
          <w:rFonts w:ascii="Arial" w:hAnsi="Arial" w:cs="Arial"/>
          <w:b/>
        </w:rPr>
      </w:pPr>
    </w:p>
    <w:p w14:paraId="30AD7474" w14:textId="77777777" w:rsidR="00C01292" w:rsidRDefault="00C01292" w:rsidP="00425BA3">
      <w:pPr>
        <w:spacing w:after="0" w:line="240" w:lineRule="auto"/>
        <w:jc w:val="both"/>
        <w:rPr>
          <w:rFonts w:ascii="Arial" w:hAnsi="Arial" w:cs="Arial"/>
          <w:b/>
        </w:rPr>
      </w:pPr>
    </w:p>
    <w:p w14:paraId="452E4D12" w14:textId="77777777" w:rsidR="00C01292" w:rsidRDefault="00C01292" w:rsidP="00425BA3">
      <w:pPr>
        <w:spacing w:after="0" w:line="240" w:lineRule="auto"/>
        <w:jc w:val="both"/>
        <w:rPr>
          <w:rFonts w:ascii="Arial" w:hAnsi="Arial" w:cs="Arial"/>
          <w:b/>
        </w:rPr>
      </w:pPr>
    </w:p>
    <w:p w14:paraId="498BE616" w14:textId="77777777" w:rsidR="00C01292" w:rsidRDefault="00C01292" w:rsidP="00425BA3">
      <w:pPr>
        <w:spacing w:after="0" w:line="240" w:lineRule="auto"/>
        <w:jc w:val="both"/>
        <w:rPr>
          <w:rFonts w:ascii="Arial" w:hAnsi="Arial" w:cs="Arial"/>
          <w:b/>
        </w:rPr>
      </w:pPr>
    </w:p>
    <w:p w14:paraId="79BA46B1" w14:textId="77777777" w:rsidR="00C01292" w:rsidRDefault="00C01292" w:rsidP="00425BA3">
      <w:pPr>
        <w:spacing w:after="0" w:line="240" w:lineRule="auto"/>
        <w:jc w:val="both"/>
        <w:rPr>
          <w:rFonts w:ascii="Arial" w:hAnsi="Arial" w:cs="Arial"/>
          <w:b/>
        </w:rPr>
      </w:pPr>
    </w:p>
    <w:p w14:paraId="270744CA" w14:textId="77777777" w:rsidR="00C01292" w:rsidRDefault="00C01292" w:rsidP="00425BA3">
      <w:pPr>
        <w:spacing w:after="0" w:line="240" w:lineRule="auto"/>
        <w:jc w:val="both"/>
        <w:rPr>
          <w:rFonts w:ascii="Arial" w:hAnsi="Arial" w:cs="Arial"/>
          <w:b/>
        </w:rPr>
      </w:pPr>
    </w:p>
    <w:p w14:paraId="1D1710D5" w14:textId="77777777" w:rsidR="00C01292" w:rsidRDefault="00C01292" w:rsidP="00425BA3">
      <w:pPr>
        <w:spacing w:after="0" w:line="240" w:lineRule="auto"/>
        <w:jc w:val="both"/>
        <w:rPr>
          <w:rFonts w:ascii="Arial" w:hAnsi="Arial" w:cs="Arial"/>
          <w:b/>
        </w:rPr>
      </w:pPr>
    </w:p>
    <w:p w14:paraId="68AE4EA0" w14:textId="77777777" w:rsidR="00C01292" w:rsidRDefault="00C01292" w:rsidP="00425BA3">
      <w:pPr>
        <w:spacing w:after="0" w:line="240" w:lineRule="auto"/>
        <w:jc w:val="both"/>
        <w:rPr>
          <w:rFonts w:ascii="Arial" w:hAnsi="Arial" w:cs="Arial"/>
          <w:b/>
        </w:rPr>
      </w:pPr>
    </w:p>
    <w:p w14:paraId="56DEACCD" w14:textId="77777777" w:rsidR="00615C39" w:rsidRDefault="00615C39" w:rsidP="00425BA3">
      <w:pPr>
        <w:spacing w:after="0" w:line="240" w:lineRule="auto"/>
        <w:jc w:val="both"/>
        <w:rPr>
          <w:rFonts w:ascii="Arial" w:hAnsi="Arial" w:cs="Arial"/>
          <w:b/>
        </w:rPr>
      </w:pPr>
    </w:p>
    <w:p w14:paraId="62FBFB9B" w14:textId="77777777" w:rsidR="00615C39" w:rsidRDefault="00615C39" w:rsidP="00425BA3">
      <w:pPr>
        <w:spacing w:after="0" w:line="240" w:lineRule="auto"/>
        <w:jc w:val="both"/>
        <w:rPr>
          <w:rFonts w:ascii="Arial" w:hAnsi="Arial" w:cs="Arial"/>
          <w:b/>
        </w:rPr>
      </w:pPr>
    </w:p>
    <w:p w14:paraId="6E336487" w14:textId="37982624" w:rsidR="00425BA3" w:rsidRDefault="00425BA3" w:rsidP="00425BA3">
      <w:pPr>
        <w:spacing w:after="0" w:line="240" w:lineRule="auto"/>
        <w:jc w:val="both"/>
        <w:rPr>
          <w:rFonts w:ascii="Arial" w:hAnsi="Arial" w:cs="Arial"/>
          <w:b/>
        </w:rPr>
      </w:pPr>
      <w:r>
        <w:rPr>
          <w:rFonts w:ascii="Arial" w:hAnsi="Arial" w:cs="Arial"/>
          <w:b/>
        </w:rPr>
        <w:lastRenderedPageBreak/>
        <w:t xml:space="preserve">Appendix 1 - Application to provide Community Pharmacy Influenza Vaccination service to eligible employees </w:t>
      </w:r>
    </w:p>
    <w:p w14:paraId="44A48F3F" w14:textId="77777777" w:rsidR="00425BA3" w:rsidRDefault="00425BA3" w:rsidP="00425BA3">
      <w:pPr>
        <w:spacing w:after="0" w:line="240" w:lineRule="auto"/>
        <w:jc w:val="both"/>
        <w:rPr>
          <w:rFonts w:ascii="Arial" w:hAnsi="Arial" w:cs="Arial"/>
        </w:rPr>
      </w:pPr>
    </w:p>
    <w:tbl>
      <w:tblPr>
        <w:tblW w:w="105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6408"/>
      </w:tblGrid>
      <w:tr w:rsidR="00425BA3" w14:paraId="53CE6835" w14:textId="77777777" w:rsidTr="00335A13">
        <w:tc>
          <w:tcPr>
            <w:tcW w:w="10560" w:type="dxa"/>
            <w:gridSpan w:val="2"/>
            <w:tcBorders>
              <w:top w:val="single" w:sz="4" w:space="0" w:color="auto"/>
              <w:left w:val="single" w:sz="4" w:space="0" w:color="auto"/>
              <w:bottom w:val="single" w:sz="4" w:space="0" w:color="auto"/>
              <w:right w:val="single" w:sz="4" w:space="0" w:color="auto"/>
            </w:tcBorders>
            <w:shd w:val="pct10" w:color="auto" w:fill="auto"/>
            <w:hideMark/>
          </w:tcPr>
          <w:p w14:paraId="781835A1" w14:textId="77777777" w:rsidR="00425BA3" w:rsidRDefault="00425BA3">
            <w:pPr>
              <w:autoSpaceDN w:val="0"/>
              <w:spacing w:before="120" w:after="120"/>
              <w:jc w:val="center"/>
              <w:rPr>
                <w:rFonts w:ascii="Arial" w:eastAsia="Times New Roman" w:hAnsi="Arial" w:cs="Arial"/>
                <w:b/>
              </w:rPr>
            </w:pPr>
            <w:r>
              <w:rPr>
                <w:rFonts w:ascii="Arial" w:hAnsi="Arial" w:cs="Arial"/>
                <w:b/>
              </w:rPr>
              <w:t>CONTACT DETAILS</w:t>
            </w:r>
          </w:p>
        </w:tc>
      </w:tr>
      <w:tr w:rsidR="00425BA3" w14:paraId="01E6817C" w14:textId="77777777" w:rsidTr="00335A13">
        <w:tc>
          <w:tcPr>
            <w:tcW w:w="4152" w:type="dxa"/>
            <w:tcBorders>
              <w:top w:val="single" w:sz="4" w:space="0" w:color="auto"/>
              <w:left w:val="single" w:sz="4" w:space="0" w:color="auto"/>
              <w:bottom w:val="single" w:sz="4" w:space="0" w:color="auto"/>
              <w:right w:val="single" w:sz="4" w:space="0" w:color="auto"/>
            </w:tcBorders>
            <w:hideMark/>
          </w:tcPr>
          <w:p w14:paraId="3080A9DF" w14:textId="77777777" w:rsidR="00425BA3" w:rsidRDefault="00425BA3">
            <w:pPr>
              <w:autoSpaceDN w:val="0"/>
              <w:spacing w:before="120" w:after="120" w:line="240" w:lineRule="auto"/>
              <w:rPr>
                <w:rFonts w:ascii="Arial" w:eastAsia="Times New Roman" w:hAnsi="Arial" w:cs="Arial"/>
              </w:rPr>
            </w:pPr>
            <w:r>
              <w:rPr>
                <w:rFonts w:ascii="Arial" w:hAnsi="Arial" w:cs="Arial"/>
              </w:rPr>
              <w:t>Name of organisation</w:t>
            </w:r>
          </w:p>
        </w:tc>
        <w:tc>
          <w:tcPr>
            <w:tcW w:w="6408" w:type="dxa"/>
            <w:tcBorders>
              <w:top w:val="single" w:sz="4" w:space="0" w:color="auto"/>
              <w:left w:val="single" w:sz="4" w:space="0" w:color="auto"/>
              <w:bottom w:val="single" w:sz="4" w:space="0" w:color="auto"/>
              <w:right w:val="single" w:sz="4" w:space="0" w:color="auto"/>
            </w:tcBorders>
          </w:tcPr>
          <w:p w14:paraId="5301AA13" w14:textId="77777777" w:rsidR="00425BA3" w:rsidRDefault="00425BA3">
            <w:pPr>
              <w:autoSpaceDN w:val="0"/>
              <w:spacing w:before="120" w:after="120" w:line="240" w:lineRule="auto"/>
              <w:rPr>
                <w:rFonts w:ascii="Arial" w:eastAsia="Times New Roman" w:hAnsi="Arial" w:cs="Arial"/>
              </w:rPr>
            </w:pPr>
          </w:p>
        </w:tc>
      </w:tr>
      <w:tr w:rsidR="00425BA3" w14:paraId="3C294CC8" w14:textId="77777777" w:rsidTr="00335A13">
        <w:tc>
          <w:tcPr>
            <w:tcW w:w="4152" w:type="dxa"/>
            <w:tcBorders>
              <w:top w:val="single" w:sz="4" w:space="0" w:color="auto"/>
              <w:left w:val="single" w:sz="4" w:space="0" w:color="auto"/>
              <w:bottom w:val="single" w:sz="4" w:space="0" w:color="auto"/>
              <w:right w:val="single" w:sz="4" w:space="0" w:color="auto"/>
            </w:tcBorders>
            <w:hideMark/>
          </w:tcPr>
          <w:p w14:paraId="030218B7" w14:textId="77777777" w:rsidR="00425BA3" w:rsidRDefault="00425BA3">
            <w:pPr>
              <w:autoSpaceDN w:val="0"/>
              <w:spacing w:before="120" w:after="120" w:line="240" w:lineRule="auto"/>
              <w:rPr>
                <w:rFonts w:ascii="Arial" w:eastAsia="Calibri" w:hAnsi="Arial" w:cs="Arial"/>
              </w:rPr>
            </w:pPr>
            <w:r>
              <w:rPr>
                <w:rFonts w:ascii="Arial" w:hAnsi="Arial" w:cs="Arial"/>
              </w:rPr>
              <w:t>Trading as (name of pharmacy)</w:t>
            </w:r>
          </w:p>
        </w:tc>
        <w:tc>
          <w:tcPr>
            <w:tcW w:w="6408" w:type="dxa"/>
            <w:tcBorders>
              <w:top w:val="single" w:sz="4" w:space="0" w:color="auto"/>
              <w:left w:val="single" w:sz="4" w:space="0" w:color="auto"/>
              <w:bottom w:val="single" w:sz="4" w:space="0" w:color="auto"/>
              <w:right w:val="single" w:sz="4" w:space="0" w:color="auto"/>
            </w:tcBorders>
          </w:tcPr>
          <w:p w14:paraId="027ACD79" w14:textId="77777777" w:rsidR="00425BA3" w:rsidRDefault="00425BA3">
            <w:pPr>
              <w:spacing w:before="120" w:after="120" w:line="240" w:lineRule="auto"/>
              <w:rPr>
                <w:rFonts w:ascii="Arial" w:eastAsia="Times New Roman" w:hAnsi="Arial" w:cs="Arial"/>
              </w:rPr>
            </w:pPr>
          </w:p>
        </w:tc>
      </w:tr>
      <w:tr w:rsidR="00425BA3" w14:paraId="33C5D99B" w14:textId="77777777" w:rsidTr="00335A13">
        <w:tc>
          <w:tcPr>
            <w:tcW w:w="4152" w:type="dxa"/>
            <w:tcBorders>
              <w:top w:val="single" w:sz="4" w:space="0" w:color="auto"/>
              <w:left w:val="single" w:sz="4" w:space="0" w:color="auto"/>
              <w:bottom w:val="single" w:sz="4" w:space="0" w:color="auto"/>
              <w:right w:val="single" w:sz="4" w:space="0" w:color="auto"/>
            </w:tcBorders>
            <w:hideMark/>
          </w:tcPr>
          <w:p w14:paraId="17735EDB" w14:textId="77777777" w:rsidR="00425BA3" w:rsidRDefault="00425BA3">
            <w:pPr>
              <w:autoSpaceDN w:val="0"/>
              <w:spacing w:before="120" w:after="120" w:line="240" w:lineRule="auto"/>
              <w:rPr>
                <w:rFonts w:ascii="Arial" w:eastAsia="Calibri" w:hAnsi="Arial" w:cs="Arial"/>
              </w:rPr>
            </w:pPr>
            <w:r>
              <w:rPr>
                <w:rFonts w:ascii="Arial" w:hAnsi="Arial" w:cs="Arial"/>
              </w:rPr>
              <w:t xml:space="preserve">Address of pharmacy </w:t>
            </w:r>
          </w:p>
          <w:p w14:paraId="400AABC9" w14:textId="77777777" w:rsidR="00425BA3" w:rsidRDefault="00425BA3">
            <w:pPr>
              <w:autoSpaceDN w:val="0"/>
              <w:spacing w:before="120" w:after="120" w:line="240" w:lineRule="auto"/>
              <w:rPr>
                <w:rFonts w:ascii="Arial" w:eastAsia="Times New Roman" w:hAnsi="Arial" w:cs="Arial"/>
              </w:rPr>
            </w:pPr>
            <w:r>
              <w:rPr>
                <w:rFonts w:ascii="Arial" w:hAnsi="Arial" w:cs="Arial"/>
              </w:rPr>
              <w:t>(where vaccination service will be provided)</w:t>
            </w:r>
          </w:p>
        </w:tc>
        <w:tc>
          <w:tcPr>
            <w:tcW w:w="6408" w:type="dxa"/>
            <w:tcBorders>
              <w:top w:val="single" w:sz="4" w:space="0" w:color="auto"/>
              <w:left w:val="single" w:sz="4" w:space="0" w:color="auto"/>
              <w:bottom w:val="single" w:sz="4" w:space="0" w:color="auto"/>
              <w:right w:val="single" w:sz="4" w:space="0" w:color="auto"/>
            </w:tcBorders>
          </w:tcPr>
          <w:p w14:paraId="746D08A5" w14:textId="77777777" w:rsidR="00425BA3" w:rsidRDefault="00425BA3">
            <w:pPr>
              <w:spacing w:before="120" w:after="120" w:line="240" w:lineRule="auto"/>
              <w:rPr>
                <w:rFonts w:ascii="Arial" w:eastAsia="Times New Roman" w:hAnsi="Arial" w:cs="Arial"/>
              </w:rPr>
            </w:pPr>
          </w:p>
          <w:p w14:paraId="15F19EDA" w14:textId="77777777" w:rsidR="00425BA3" w:rsidRDefault="00425BA3">
            <w:pPr>
              <w:autoSpaceDN w:val="0"/>
              <w:spacing w:before="120" w:after="120" w:line="240" w:lineRule="auto"/>
              <w:rPr>
                <w:rFonts w:ascii="Arial" w:eastAsia="Times New Roman" w:hAnsi="Arial" w:cs="Arial"/>
              </w:rPr>
            </w:pPr>
          </w:p>
          <w:p w14:paraId="7167BCE0" w14:textId="77777777" w:rsidR="00425BA3" w:rsidRDefault="00425BA3">
            <w:pPr>
              <w:autoSpaceDN w:val="0"/>
              <w:spacing w:before="120" w:after="120" w:line="240" w:lineRule="auto"/>
              <w:rPr>
                <w:rFonts w:ascii="Arial" w:eastAsia="Times New Roman" w:hAnsi="Arial" w:cs="Arial"/>
              </w:rPr>
            </w:pPr>
          </w:p>
        </w:tc>
      </w:tr>
      <w:tr w:rsidR="00425BA3" w14:paraId="2CE26887" w14:textId="77777777" w:rsidTr="00335A13">
        <w:tc>
          <w:tcPr>
            <w:tcW w:w="4152" w:type="dxa"/>
            <w:tcBorders>
              <w:top w:val="single" w:sz="4" w:space="0" w:color="auto"/>
              <w:left w:val="single" w:sz="4" w:space="0" w:color="auto"/>
              <w:bottom w:val="single" w:sz="4" w:space="0" w:color="auto"/>
              <w:right w:val="single" w:sz="4" w:space="0" w:color="auto"/>
            </w:tcBorders>
            <w:hideMark/>
          </w:tcPr>
          <w:p w14:paraId="4839EF71" w14:textId="77777777" w:rsidR="00425BA3" w:rsidRDefault="00425BA3">
            <w:pPr>
              <w:autoSpaceDN w:val="0"/>
              <w:spacing w:before="120" w:after="120" w:line="240" w:lineRule="auto"/>
              <w:rPr>
                <w:rFonts w:ascii="Arial" w:eastAsia="Calibri" w:hAnsi="Arial" w:cs="Arial"/>
              </w:rPr>
            </w:pPr>
            <w:r>
              <w:rPr>
                <w:rFonts w:ascii="Arial" w:hAnsi="Arial" w:cs="Arial"/>
              </w:rPr>
              <w:t>Postcode</w:t>
            </w:r>
          </w:p>
        </w:tc>
        <w:tc>
          <w:tcPr>
            <w:tcW w:w="6408" w:type="dxa"/>
            <w:tcBorders>
              <w:top w:val="single" w:sz="4" w:space="0" w:color="auto"/>
              <w:left w:val="single" w:sz="4" w:space="0" w:color="auto"/>
              <w:bottom w:val="single" w:sz="4" w:space="0" w:color="auto"/>
              <w:right w:val="single" w:sz="4" w:space="0" w:color="auto"/>
            </w:tcBorders>
          </w:tcPr>
          <w:p w14:paraId="71A39D9C" w14:textId="77777777" w:rsidR="00425BA3" w:rsidRDefault="00425BA3">
            <w:pPr>
              <w:spacing w:before="120" w:after="120" w:line="240" w:lineRule="auto"/>
              <w:rPr>
                <w:rFonts w:ascii="Arial" w:eastAsia="Times New Roman" w:hAnsi="Arial" w:cs="Arial"/>
              </w:rPr>
            </w:pPr>
          </w:p>
        </w:tc>
      </w:tr>
      <w:tr w:rsidR="00425BA3" w14:paraId="0FD91338" w14:textId="77777777" w:rsidTr="00335A13">
        <w:tc>
          <w:tcPr>
            <w:tcW w:w="4152" w:type="dxa"/>
            <w:tcBorders>
              <w:top w:val="single" w:sz="4" w:space="0" w:color="auto"/>
              <w:left w:val="single" w:sz="4" w:space="0" w:color="auto"/>
              <w:bottom w:val="single" w:sz="4" w:space="0" w:color="auto"/>
              <w:right w:val="single" w:sz="4" w:space="0" w:color="auto"/>
            </w:tcBorders>
            <w:hideMark/>
          </w:tcPr>
          <w:p w14:paraId="04D0CA74" w14:textId="77777777" w:rsidR="00425BA3" w:rsidRDefault="00425BA3">
            <w:pPr>
              <w:autoSpaceDN w:val="0"/>
              <w:spacing w:before="120" w:after="120" w:line="240" w:lineRule="auto"/>
              <w:rPr>
                <w:rFonts w:ascii="Arial" w:eastAsia="Times New Roman" w:hAnsi="Arial" w:cs="Arial"/>
              </w:rPr>
            </w:pPr>
            <w:r>
              <w:rPr>
                <w:rFonts w:ascii="Arial" w:hAnsi="Arial" w:cs="Arial"/>
              </w:rPr>
              <w:t>Name of person with overall responsibility for the service</w:t>
            </w:r>
          </w:p>
        </w:tc>
        <w:tc>
          <w:tcPr>
            <w:tcW w:w="6408" w:type="dxa"/>
            <w:tcBorders>
              <w:top w:val="single" w:sz="4" w:space="0" w:color="auto"/>
              <w:left w:val="single" w:sz="4" w:space="0" w:color="auto"/>
              <w:bottom w:val="single" w:sz="4" w:space="0" w:color="auto"/>
              <w:right w:val="single" w:sz="4" w:space="0" w:color="auto"/>
            </w:tcBorders>
          </w:tcPr>
          <w:p w14:paraId="58F37B96" w14:textId="77777777" w:rsidR="00425BA3" w:rsidRDefault="00425BA3">
            <w:pPr>
              <w:autoSpaceDN w:val="0"/>
              <w:spacing w:before="120" w:after="120" w:line="240" w:lineRule="auto"/>
              <w:rPr>
                <w:rFonts w:ascii="Arial" w:eastAsia="Times New Roman" w:hAnsi="Arial" w:cs="Arial"/>
              </w:rPr>
            </w:pPr>
          </w:p>
        </w:tc>
      </w:tr>
      <w:tr w:rsidR="00425BA3" w14:paraId="26461F40" w14:textId="77777777" w:rsidTr="00335A13">
        <w:tc>
          <w:tcPr>
            <w:tcW w:w="4152" w:type="dxa"/>
            <w:tcBorders>
              <w:top w:val="single" w:sz="4" w:space="0" w:color="auto"/>
              <w:left w:val="single" w:sz="4" w:space="0" w:color="auto"/>
              <w:bottom w:val="single" w:sz="4" w:space="0" w:color="auto"/>
              <w:right w:val="single" w:sz="4" w:space="0" w:color="auto"/>
            </w:tcBorders>
            <w:hideMark/>
          </w:tcPr>
          <w:p w14:paraId="15C30A23" w14:textId="77777777" w:rsidR="00425BA3" w:rsidRDefault="00425BA3">
            <w:pPr>
              <w:spacing w:before="120" w:after="120" w:line="240" w:lineRule="auto"/>
              <w:rPr>
                <w:rFonts w:ascii="Arial" w:eastAsia="Times New Roman" w:hAnsi="Arial" w:cs="Arial"/>
              </w:rPr>
            </w:pPr>
            <w:r>
              <w:rPr>
                <w:rFonts w:ascii="Arial" w:hAnsi="Arial" w:cs="Arial"/>
              </w:rPr>
              <w:t>Telephone Number</w:t>
            </w:r>
          </w:p>
        </w:tc>
        <w:tc>
          <w:tcPr>
            <w:tcW w:w="6408" w:type="dxa"/>
            <w:tcBorders>
              <w:top w:val="single" w:sz="4" w:space="0" w:color="auto"/>
              <w:left w:val="single" w:sz="4" w:space="0" w:color="auto"/>
              <w:bottom w:val="single" w:sz="4" w:space="0" w:color="auto"/>
              <w:right w:val="single" w:sz="4" w:space="0" w:color="auto"/>
            </w:tcBorders>
          </w:tcPr>
          <w:p w14:paraId="76689C6E" w14:textId="77777777" w:rsidR="00425BA3" w:rsidRDefault="00425BA3">
            <w:pPr>
              <w:autoSpaceDN w:val="0"/>
              <w:spacing w:before="120" w:after="120" w:line="240" w:lineRule="auto"/>
              <w:rPr>
                <w:rFonts w:ascii="Arial" w:eastAsia="Times New Roman" w:hAnsi="Arial" w:cs="Arial"/>
              </w:rPr>
            </w:pPr>
          </w:p>
        </w:tc>
      </w:tr>
      <w:tr w:rsidR="00425BA3" w14:paraId="6F118C70" w14:textId="77777777" w:rsidTr="00335A13">
        <w:tc>
          <w:tcPr>
            <w:tcW w:w="4152" w:type="dxa"/>
            <w:tcBorders>
              <w:top w:val="single" w:sz="4" w:space="0" w:color="auto"/>
              <w:left w:val="single" w:sz="4" w:space="0" w:color="auto"/>
              <w:bottom w:val="single" w:sz="4" w:space="0" w:color="auto"/>
              <w:right w:val="single" w:sz="4" w:space="0" w:color="auto"/>
            </w:tcBorders>
            <w:hideMark/>
          </w:tcPr>
          <w:p w14:paraId="6B299451" w14:textId="77777777" w:rsidR="00425BA3" w:rsidRDefault="00425BA3">
            <w:pPr>
              <w:autoSpaceDN w:val="0"/>
              <w:spacing w:before="120" w:after="120" w:line="240" w:lineRule="auto"/>
              <w:rPr>
                <w:rFonts w:ascii="Arial" w:eastAsia="Times New Roman" w:hAnsi="Arial" w:cs="Arial"/>
              </w:rPr>
            </w:pPr>
            <w:r>
              <w:rPr>
                <w:rFonts w:ascii="Arial" w:hAnsi="Arial" w:cs="Arial"/>
              </w:rPr>
              <w:t>Email address</w:t>
            </w:r>
          </w:p>
        </w:tc>
        <w:tc>
          <w:tcPr>
            <w:tcW w:w="6408" w:type="dxa"/>
            <w:tcBorders>
              <w:top w:val="single" w:sz="4" w:space="0" w:color="auto"/>
              <w:left w:val="single" w:sz="4" w:space="0" w:color="auto"/>
              <w:bottom w:val="single" w:sz="4" w:space="0" w:color="auto"/>
              <w:right w:val="single" w:sz="4" w:space="0" w:color="auto"/>
            </w:tcBorders>
          </w:tcPr>
          <w:p w14:paraId="352BDEDD" w14:textId="77777777" w:rsidR="00425BA3" w:rsidRDefault="00425BA3">
            <w:pPr>
              <w:autoSpaceDN w:val="0"/>
              <w:spacing w:before="120" w:after="120" w:line="240" w:lineRule="auto"/>
              <w:rPr>
                <w:rFonts w:ascii="Arial" w:eastAsia="Times New Roman" w:hAnsi="Arial" w:cs="Arial"/>
              </w:rPr>
            </w:pPr>
          </w:p>
        </w:tc>
      </w:tr>
      <w:tr w:rsidR="00425BA3" w14:paraId="7D5DB5F3" w14:textId="77777777" w:rsidTr="00335A13">
        <w:tc>
          <w:tcPr>
            <w:tcW w:w="10560" w:type="dxa"/>
            <w:gridSpan w:val="2"/>
            <w:tcBorders>
              <w:top w:val="single" w:sz="4" w:space="0" w:color="auto"/>
              <w:left w:val="single" w:sz="4" w:space="0" w:color="auto"/>
              <w:bottom w:val="single" w:sz="4" w:space="0" w:color="auto"/>
              <w:right w:val="single" w:sz="4" w:space="0" w:color="auto"/>
            </w:tcBorders>
            <w:shd w:val="pct10" w:color="auto" w:fill="auto"/>
            <w:hideMark/>
          </w:tcPr>
          <w:p w14:paraId="0F45A1D2" w14:textId="77777777" w:rsidR="00425BA3" w:rsidRDefault="00425BA3">
            <w:pPr>
              <w:autoSpaceDN w:val="0"/>
              <w:spacing w:before="120" w:after="120" w:line="240" w:lineRule="auto"/>
              <w:jc w:val="center"/>
              <w:rPr>
                <w:rFonts w:ascii="Arial" w:eastAsia="Times New Roman" w:hAnsi="Arial" w:cs="Arial"/>
                <w:b/>
              </w:rPr>
            </w:pPr>
            <w:r>
              <w:rPr>
                <w:rFonts w:ascii="Arial" w:hAnsi="Arial" w:cs="Arial"/>
                <w:b/>
              </w:rPr>
              <w:t>ASSURANCE ARRANGEMENTS</w:t>
            </w:r>
          </w:p>
        </w:tc>
      </w:tr>
      <w:tr w:rsidR="00425BA3" w14:paraId="02E38ADC" w14:textId="77777777" w:rsidTr="00335A13">
        <w:trPr>
          <w:trHeight w:val="928"/>
        </w:trPr>
        <w:tc>
          <w:tcPr>
            <w:tcW w:w="4152" w:type="dxa"/>
            <w:tcBorders>
              <w:top w:val="single" w:sz="4" w:space="0" w:color="auto"/>
              <w:left w:val="single" w:sz="4" w:space="0" w:color="auto"/>
              <w:bottom w:val="single" w:sz="4" w:space="0" w:color="auto"/>
              <w:right w:val="single" w:sz="4" w:space="0" w:color="auto"/>
            </w:tcBorders>
            <w:hideMark/>
          </w:tcPr>
          <w:p w14:paraId="0F1A221E" w14:textId="77777777" w:rsidR="00425BA3" w:rsidRDefault="00425BA3">
            <w:pPr>
              <w:autoSpaceDN w:val="0"/>
              <w:spacing w:before="120" w:after="120" w:line="240" w:lineRule="auto"/>
              <w:rPr>
                <w:rFonts w:ascii="Arial" w:eastAsia="Times New Roman" w:hAnsi="Arial" w:cs="Arial"/>
              </w:rPr>
            </w:pPr>
            <w:r>
              <w:rPr>
                <w:rFonts w:ascii="Arial" w:hAnsi="Arial" w:cs="Arial"/>
              </w:rPr>
              <w:t>Person(s) Trained to administer influenza vaccination</w:t>
            </w:r>
          </w:p>
        </w:tc>
        <w:tc>
          <w:tcPr>
            <w:tcW w:w="6408" w:type="dxa"/>
            <w:tcBorders>
              <w:top w:val="single" w:sz="4" w:space="0" w:color="auto"/>
              <w:left w:val="single" w:sz="4" w:space="0" w:color="auto"/>
              <w:bottom w:val="single" w:sz="4" w:space="0" w:color="auto"/>
              <w:right w:val="single" w:sz="4" w:space="0" w:color="auto"/>
            </w:tcBorders>
          </w:tcPr>
          <w:p w14:paraId="789B8FAB" w14:textId="77777777" w:rsidR="00425BA3" w:rsidRDefault="00425BA3">
            <w:pPr>
              <w:autoSpaceDN w:val="0"/>
              <w:spacing w:before="120" w:after="120" w:line="240" w:lineRule="auto"/>
              <w:rPr>
                <w:rFonts w:ascii="Arial" w:eastAsia="Times New Roman" w:hAnsi="Arial" w:cs="Arial"/>
              </w:rPr>
            </w:pPr>
          </w:p>
        </w:tc>
      </w:tr>
      <w:tr w:rsidR="00425BA3" w14:paraId="68FE782A" w14:textId="77777777" w:rsidTr="00335A13">
        <w:tc>
          <w:tcPr>
            <w:tcW w:w="4152" w:type="dxa"/>
            <w:tcBorders>
              <w:top w:val="single" w:sz="4" w:space="0" w:color="auto"/>
              <w:left w:val="single" w:sz="4" w:space="0" w:color="auto"/>
              <w:bottom w:val="single" w:sz="4" w:space="0" w:color="auto"/>
              <w:right w:val="single" w:sz="4" w:space="0" w:color="auto"/>
            </w:tcBorders>
            <w:hideMark/>
          </w:tcPr>
          <w:p w14:paraId="6E52D796" w14:textId="77777777" w:rsidR="00425BA3" w:rsidRDefault="00425BA3">
            <w:pPr>
              <w:autoSpaceDN w:val="0"/>
              <w:spacing w:before="120" w:after="120" w:line="240" w:lineRule="auto"/>
              <w:rPr>
                <w:rFonts w:ascii="Arial" w:eastAsia="Times New Roman" w:hAnsi="Arial" w:cs="Arial"/>
              </w:rPr>
            </w:pPr>
            <w:proofErr w:type="spellStart"/>
            <w:r>
              <w:rPr>
                <w:rFonts w:ascii="Arial" w:hAnsi="Arial" w:cs="Arial"/>
              </w:rPr>
              <w:t>GPhC</w:t>
            </w:r>
            <w:proofErr w:type="spellEnd"/>
            <w:r>
              <w:rPr>
                <w:rFonts w:ascii="Arial" w:hAnsi="Arial" w:cs="Arial"/>
              </w:rPr>
              <w:t xml:space="preserve"> number(s) of Pharmacist(s) administering vaccine</w:t>
            </w:r>
          </w:p>
        </w:tc>
        <w:tc>
          <w:tcPr>
            <w:tcW w:w="6408" w:type="dxa"/>
            <w:tcBorders>
              <w:top w:val="single" w:sz="4" w:space="0" w:color="auto"/>
              <w:left w:val="single" w:sz="4" w:space="0" w:color="auto"/>
              <w:bottom w:val="single" w:sz="4" w:space="0" w:color="auto"/>
              <w:right w:val="single" w:sz="4" w:space="0" w:color="auto"/>
            </w:tcBorders>
          </w:tcPr>
          <w:p w14:paraId="7B258223" w14:textId="77777777" w:rsidR="00425BA3" w:rsidRDefault="00425BA3">
            <w:pPr>
              <w:autoSpaceDN w:val="0"/>
              <w:spacing w:before="120" w:after="120" w:line="240" w:lineRule="auto"/>
              <w:rPr>
                <w:rFonts w:ascii="Arial" w:eastAsia="Times New Roman" w:hAnsi="Arial" w:cs="Arial"/>
              </w:rPr>
            </w:pPr>
          </w:p>
        </w:tc>
      </w:tr>
      <w:tr w:rsidR="00425BA3" w14:paraId="2C99780E" w14:textId="77777777" w:rsidTr="00335A13">
        <w:tc>
          <w:tcPr>
            <w:tcW w:w="4152" w:type="dxa"/>
            <w:tcBorders>
              <w:top w:val="single" w:sz="4" w:space="0" w:color="auto"/>
              <w:left w:val="single" w:sz="4" w:space="0" w:color="auto"/>
              <w:bottom w:val="single" w:sz="4" w:space="0" w:color="auto"/>
              <w:right w:val="single" w:sz="4" w:space="0" w:color="auto"/>
            </w:tcBorders>
            <w:hideMark/>
          </w:tcPr>
          <w:p w14:paraId="0554E26A" w14:textId="5713D84A" w:rsidR="00425BA3" w:rsidRDefault="00425BA3">
            <w:pPr>
              <w:autoSpaceDN w:val="0"/>
              <w:spacing w:before="120" w:after="120" w:line="240" w:lineRule="auto"/>
              <w:rPr>
                <w:rFonts w:ascii="Arial" w:eastAsia="Times New Roman" w:hAnsi="Arial" w:cs="Arial"/>
              </w:rPr>
            </w:pPr>
            <w:r>
              <w:rPr>
                <w:rFonts w:ascii="Arial" w:hAnsi="Arial" w:cs="Arial"/>
              </w:rPr>
              <w:t>Date attended most recent training</w:t>
            </w:r>
          </w:p>
        </w:tc>
        <w:tc>
          <w:tcPr>
            <w:tcW w:w="6408" w:type="dxa"/>
            <w:tcBorders>
              <w:top w:val="single" w:sz="4" w:space="0" w:color="auto"/>
              <w:left w:val="single" w:sz="4" w:space="0" w:color="auto"/>
              <w:bottom w:val="single" w:sz="4" w:space="0" w:color="auto"/>
              <w:right w:val="single" w:sz="4" w:space="0" w:color="auto"/>
            </w:tcBorders>
          </w:tcPr>
          <w:p w14:paraId="247EB95A" w14:textId="77777777" w:rsidR="00425BA3" w:rsidRDefault="00425BA3">
            <w:pPr>
              <w:autoSpaceDN w:val="0"/>
              <w:spacing w:before="120" w:after="120" w:line="240" w:lineRule="auto"/>
              <w:rPr>
                <w:rFonts w:ascii="Arial" w:eastAsia="Times New Roman" w:hAnsi="Arial" w:cs="Arial"/>
              </w:rPr>
            </w:pPr>
          </w:p>
        </w:tc>
      </w:tr>
      <w:tr w:rsidR="00425BA3" w14:paraId="3E99888F" w14:textId="77777777" w:rsidTr="00335A13">
        <w:tc>
          <w:tcPr>
            <w:tcW w:w="4152" w:type="dxa"/>
            <w:tcBorders>
              <w:top w:val="single" w:sz="4" w:space="0" w:color="auto"/>
              <w:left w:val="single" w:sz="4" w:space="0" w:color="auto"/>
              <w:bottom w:val="single" w:sz="4" w:space="0" w:color="auto"/>
              <w:right w:val="single" w:sz="4" w:space="0" w:color="auto"/>
            </w:tcBorders>
            <w:hideMark/>
          </w:tcPr>
          <w:p w14:paraId="169F7A12" w14:textId="77777777" w:rsidR="00425BA3" w:rsidRDefault="00425BA3">
            <w:pPr>
              <w:autoSpaceDN w:val="0"/>
              <w:spacing w:before="120" w:after="120" w:line="240" w:lineRule="auto"/>
              <w:rPr>
                <w:rFonts w:ascii="Arial" w:eastAsia="Times New Roman" w:hAnsi="Arial" w:cs="Arial"/>
              </w:rPr>
            </w:pPr>
            <w:r>
              <w:rPr>
                <w:rFonts w:ascii="Arial" w:hAnsi="Arial" w:cs="Arial"/>
              </w:rPr>
              <w:t>Was this initial / refresher training?</w:t>
            </w:r>
          </w:p>
        </w:tc>
        <w:tc>
          <w:tcPr>
            <w:tcW w:w="6408" w:type="dxa"/>
            <w:tcBorders>
              <w:top w:val="single" w:sz="4" w:space="0" w:color="auto"/>
              <w:left w:val="single" w:sz="4" w:space="0" w:color="auto"/>
              <w:bottom w:val="single" w:sz="4" w:space="0" w:color="auto"/>
              <w:right w:val="single" w:sz="4" w:space="0" w:color="auto"/>
            </w:tcBorders>
          </w:tcPr>
          <w:p w14:paraId="7F1AB4DD" w14:textId="77777777" w:rsidR="00425BA3" w:rsidRDefault="00425BA3">
            <w:pPr>
              <w:autoSpaceDN w:val="0"/>
              <w:spacing w:before="120" w:after="120" w:line="240" w:lineRule="auto"/>
              <w:rPr>
                <w:rFonts w:ascii="Arial" w:eastAsia="Times New Roman" w:hAnsi="Arial" w:cs="Arial"/>
              </w:rPr>
            </w:pPr>
          </w:p>
        </w:tc>
      </w:tr>
      <w:tr w:rsidR="00425BA3" w14:paraId="714AD077" w14:textId="77777777" w:rsidTr="00335A13">
        <w:tc>
          <w:tcPr>
            <w:tcW w:w="4152" w:type="dxa"/>
            <w:tcBorders>
              <w:top w:val="single" w:sz="4" w:space="0" w:color="auto"/>
              <w:left w:val="single" w:sz="4" w:space="0" w:color="auto"/>
              <w:bottom w:val="single" w:sz="4" w:space="0" w:color="auto"/>
              <w:right w:val="single" w:sz="4" w:space="0" w:color="auto"/>
            </w:tcBorders>
            <w:hideMark/>
          </w:tcPr>
          <w:p w14:paraId="23189C9C" w14:textId="77777777" w:rsidR="00425BA3" w:rsidRDefault="00425BA3">
            <w:pPr>
              <w:autoSpaceDN w:val="0"/>
              <w:spacing w:before="120" w:after="120" w:line="240" w:lineRule="auto"/>
              <w:rPr>
                <w:rFonts w:ascii="Arial" w:eastAsia="Times New Roman" w:hAnsi="Arial" w:cs="Arial"/>
              </w:rPr>
            </w:pPr>
            <w:r>
              <w:rPr>
                <w:rFonts w:ascii="Arial" w:hAnsi="Arial" w:cs="Arial"/>
              </w:rPr>
              <w:t xml:space="preserve">Details of training organisation </w:t>
            </w:r>
          </w:p>
        </w:tc>
        <w:tc>
          <w:tcPr>
            <w:tcW w:w="6408" w:type="dxa"/>
            <w:tcBorders>
              <w:top w:val="single" w:sz="4" w:space="0" w:color="auto"/>
              <w:left w:val="single" w:sz="4" w:space="0" w:color="auto"/>
              <w:bottom w:val="single" w:sz="4" w:space="0" w:color="auto"/>
              <w:right w:val="single" w:sz="4" w:space="0" w:color="auto"/>
            </w:tcBorders>
          </w:tcPr>
          <w:p w14:paraId="023CCB2B" w14:textId="77777777" w:rsidR="00425BA3" w:rsidRDefault="00425BA3">
            <w:pPr>
              <w:autoSpaceDN w:val="0"/>
              <w:spacing w:before="120" w:after="120" w:line="240" w:lineRule="auto"/>
              <w:rPr>
                <w:rFonts w:ascii="Arial" w:eastAsia="Times New Roman" w:hAnsi="Arial" w:cs="Arial"/>
              </w:rPr>
            </w:pPr>
          </w:p>
        </w:tc>
      </w:tr>
      <w:tr w:rsidR="00425BA3" w14:paraId="5ECD7B21" w14:textId="77777777" w:rsidTr="00335A13">
        <w:tc>
          <w:tcPr>
            <w:tcW w:w="4152" w:type="dxa"/>
            <w:tcBorders>
              <w:top w:val="single" w:sz="4" w:space="0" w:color="auto"/>
              <w:left w:val="single" w:sz="4" w:space="0" w:color="auto"/>
              <w:bottom w:val="single" w:sz="4" w:space="0" w:color="auto"/>
              <w:right w:val="single" w:sz="4" w:space="0" w:color="auto"/>
            </w:tcBorders>
            <w:hideMark/>
          </w:tcPr>
          <w:p w14:paraId="5E2C46A3" w14:textId="77777777" w:rsidR="00425BA3" w:rsidRDefault="00425BA3">
            <w:pPr>
              <w:autoSpaceDN w:val="0"/>
              <w:spacing w:before="120" w:after="120" w:line="240" w:lineRule="auto"/>
              <w:rPr>
                <w:rFonts w:ascii="Arial" w:eastAsia="Times New Roman" w:hAnsi="Arial" w:cs="Arial"/>
              </w:rPr>
            </w:pPr>
            <w:r>
              <w:rPr>
                <w:rFonts w:ascii="Arial" w:hAnsi="Arial" w:cs="Arial"/>
              </w:rPr>
              <w:t>Details of Patient Group Direction that you will be working under (Please note that you cannot use the NHS PGD for this service)</w:t>
            </w:r>
          </w:p>
        </w:tc>
        <w:tc>
          <w:tcPr>
            <w:tcW w:w="6408" w:type="dxa"/>
            <w:tcBorders>
              <w:top w:val="single" w:sz="4" w:space="0" w:color="auto"/>
              <w:left w:val="single" w:sz="4" w:space="0" w:color="auto"/>
              <w:bottom w:val="single" w:sz="4" w:space="0" w:color="auto"/>
              <w:right w:val="single" w:sz="4" w:space="0" w:color="auto"/>
            </w:tcBorders>
          </w:tcPr>
          <w:p w14:paraId="639ED13A" w14:textId="77777777" w:rsidR="00425BA3" w:rsidRDefault="00425BA3">
            <w:pPr>
              <w:autoSpaceDN w:val="0"/>
              <w:spacing w:before="120" w:after="120" w:line="240" w:lineRule="auto"/>
              <w:rPr>
                <w:rFonts w:ascii="Arial" w:eastAsia="Times New Roman" w:hAnsi="Arial" w:cs="Arial"/>
              </w:rPr>
            </w:pPr>
          </w:p>
        </w:tc>
      </w:tr>
      <w:tr w:rsidR="00425BA3" w14:paraId="1E85482C" w14:textId="77777777" w:rsidTr="00335A13">
        <w:tc>
          <w:tcPr>
            <w:tcW w:w="4152" w:type="dxa"/>
            <w:tcBorders>
              <w:top w:val="single" w:sz="4" w:space="0" w:color="auto"/>
              <w:left w:val="single" w:sz="4" w:space="0" w:color="auto"/>
              <w:bottom w:val="single" w:sz="4" w:space="0" w:color="auto"/>
              <w:right w:val="single" w:sz="4" w:space="0" w:color="auto"/>
            </w:tcBorders>
            <w:hideMark/>
          </w:tcPr>
          <w:p w14:paraId="196A5956" w14:textId="77777777" w:rsidR="00425BA3" w:rsidRDefault="00425BA3">
            <w:pPr>
              <w:autoSpaceDN w:val="0"/>
              <w:spacing w:before="120" w:after="120" w:line="240" w:lineRule="auto"/>
              <w:rPr>
                <w:rFonts w:ascii="Arial" w:eastAsia="Times New Roman" w:hAnsi="Arial" w:cs="Arial"/>
              </w:rPr>
            </w:pPr>
            <w:r>
              <w:rPr>
                <w:rFonts w:ascii="Arial" w:hAnsi="Arial" w:cs="Arial"/>
              </w:rPr>
              <w:t xml:space="preserve">I have enclosed proof of insurance (public liability, </w:t>
            </w:r>
            <w:proofErr w:type="gramStart"/>
            <w:r>
              <w:rPr>
                <w:rFonts w:ascii="Arial" w:hAnsi="Arial" w:cs="Arial"/>
              </w:rPr>
              <w:t>employers</w:t>
            </w:r>
            <w:proofErr w:type="gramEnd"/>
            <w:r>
              <w:rPr>
                <w:rFonts w:ascii="Arial" w:hAnsi="Arial" w:cs="Arial"/>
              </w:rPr>
              <w:t xml:space="preserve"> liability and medical indemnity insurance)</w:t>
            </w:r>
          </w:p>
        </w:tc>
        <w:tc>
          <w:tcPr>
            <w:tcW w:w="6408" w:type="dxa"/>
            <w:tcBorders>
              <w:top w:val="single" w:sz="4" w:space="0" w:color="auto"/>
              <w:left w:val="single" w:sz="4" w:space="0" w:color="auto"/>
              <w:bottom w:val="single" w:sz="4" w:space="0" w:color="auto"/>
              <w:right w:val="single" w:sz="4" w:space="0" w:color="auto"/>
            </w:tcBorders>
            <w:hideMark/>
          </w:tcPr>
          <w:p w14:paraId="1FF1E906" w14:textId="77777777" w:rsidR="00425BA3" w:rsidRDefault="00425BA3">
            <w:pPr>
              <w:autoSpaceDN w:val="0"/>
              <w:spacing w:before="120" w:after="120" w:line="240" w:lineRule="auto"/>
              <w:rPr>
                <w:rFonts w:ascii="Arial" w:eastAsia="Times New Roman" w:hAnsi="Arial" w:cs="Arial"/>
              </w:rPr>
            </w:pPr>
            <w:r>
              <w:rPr>
                <w:rFonts w:ascii="Arial" w:hAnsi="Arial" w:cs="Arial"/>
              </w:rPr>
              <w:t xml:space="preserve">Yes   </w:t>
            </w:r>
            <w:r>
              <w:rPr>
                <w:rFonts w:ascii="Arial" w:hAnsi="Arial" w:cs="Arial"/>
              </w:rPr>
              <w:sym w:font="Wingdings" w:char="F071"/>
            </w:r>
            <w:r>
              <w:rPr>
                <w:rFonts w:ascii="Arial" w:hAnsi="Arial" w:cs="Arial"/>
              </w:rPr>
              <w:t xml:space="preserve">           No   </w:t>
            </w:r>
            <w:r>
              <w:rPr>
                <w:rFonts w:ascii="Arial" w:hAnsi="Arial" w:cs="Arial"/>
              </w:rPr>
              <w:sym w:font="Wingdings" w:char="F071"/>
            </w:r>
          </w:p>
        </w:tc>
      </w:tr>
      <w:tr w:rsidR="00425BA3" w14:paraId="2F0E7EA2" w14:textId="77777777" w:rsidTr="00335A13">
        <w:tc>
          <w:tcPr>
            <w:tcW w:w="4152" w:type="dxa"/>
            <w:tcBorders>
              <w:top w:val="single" w:sz="4" w:space="0" w:color="auto"/>
              <w:left w:val="single" w:sz="4" w:space="0" w:color="auto"/>
              <w:bottom w:val="single" w:sz="4" w:space="0" w:color="auto"/>
              <w:right w:val="single" w:sz="4" w:space="0" w:color="auto"/>
            </w:tcBorders>
            <w:hideMark/>
          </w:tcPr>
          <w:p w14:paraId="7A2E9447" w14:textId="77777777" w:rsidR="00425BA3" w:rsidRDefault="00425BA3">
            <w:pPr>
              <w:autoSpaceDN w:val="0"/>
              <w:spacing w:before="120" w:after="120" w:line="240" w:lineRule="auto"/>
              <w:rPr>
                <w:rFonts w:ascii="Arial" w:eastAsia="Calibri" w:hAnsi="Arial" w:cs="Arial"/>
              </w:rPr>
            </w:pPr>
            <w:r>
              <w:rPr>
                <w:rFonts w:ascii="Arial" w:hAnsi="Arial" w:cs="Arial"/>
              </w:rPr>
              <w:t>I have checked with my insurance provider that I am covered to provide off-site vaccination e.g. in special educational needs schools</w:t>
            </w:r>
          </w:p>
        </w:tc>
        <w:tc>
          <w:tcPr>
            <w:tcW w:w="6408" w:type="dxa"/>
            <w:tcBorders>
              <w:top w:val="single" w:sz="4" w:space="0" w:color="auto"/>
              <w:left w:val="single" w:sz="4" w:space="0" w:color="auto"/>
              <w:bottom w:val="single" w:sz="4" w:space="0" w:color="auto"/>
              <w:right w:val="single" w:sz="4" w:space="0" w:color="auto"/>
            </w:tcBorders>
            <w:hideMark/>
          </w:tcPr>
          <w:p w14:paraId="67FB4EE4" w14:textId="77777777" w:rsidR="00425BA3" w:rsidRDefault="00425BA3">
            <w:pPr>
              <w:autoSpaceDN w:val="0"/>
              <w:spacing w:before="120" w:after="120" w:line="240" w:lineRule="auto"/>
              <w:rPr>
                <w:rFonts w:ascii="Arial" w:hAnsi="Arial" w:cs="Arial"/>
              </w:rPr>
            </w:pPr>
            <w:r>
              <w:rPr>
                <w:rFonts w:ascii="Arial" w:hAnsi="Arial" w:cs="Arial"/>
              </w:rPr>
              <w:t xml:space="preserve">Yes   </w:t>
            </w:r>
            <w:r>
              <w:rPr>
                <w:rFonts w:ascii="Arial" w:hAnsi="Arial" w:cs="Arial"/>
              </w:rPr>
              <w:sym w:font="Wingdings" w:char="F071"/>
            </w:r>
            <w:r>
              <w:rPr>
                <w:rFonts w:ascii="Arial" w:hAnsi="Arial" w:cs="Arial"/>
              </w:rPr>
              <w:t xml:space="preserve">           No   </w:t>
            </w:r>
            <w:r>
              <w:rPr>
                <w:rFonts w:ascii="Arial" w:hAnsi="Arial" w:cs="Arial"/>
              </w:rPr>
              <w:sym w:font="Wingdings" w:char="F071"/>
            </w:r>
          </w:p>
        </w:tc>
      </w:tr>
      <w:tr w:rsidR="00425BA3" w14:paraId="6651FA44" w14:textId="77777777" w:rsidTr="00335A13">
        <w:tc>
          <w:tcPr>
            <w:tcW w:w="4152" w:type="dxa"/>
            <w:tcBorders>
              <w:top w:val="single" w:sz="4" w:space="0" w:color="auto"/>
              <w:left w:val="single" w:sz="4" w:space="0" w:color="auto"/>
              <w:bottom w:val="single" w:sz="4" w:space="0" w:color="auto"/>
              <w:right w:val="single" w:sz="4" w:space="0" w:color="auto"/>
            </w:tcBorders>
            <w:hideMark/>
          </w:tcPr>
          <w:p w14:paraId="5A1CE5B7" w14:textId="77777777" w:rsidR="00425BA3" w:rsidRDefault="00425BA3">
            <w:pPr>
              <w:autoSpaceDN w:val="0"/>
              <w:spacing w:before="120" w:after="120" w:line="240" w:lineRule="auto"/>
              <w:rPr>
                <w:rFonts w:ascii="Arial" w:eastAsia="Times New Roman" w:hAnsi="Arial" w:cs="Arial"/>
              </w:rPr>
            </w:pPr>
            <w:r>
              <w:rPr>
                <w:rFonts w:ascii="Arial" w:hAnsi="Arial" w:cs="Arial"/>
              </w:rPr>
              <w:t>I have a standard operating procedure in place for the administration of the influenza immunisation service</w:t>
            </w:r>
          </w:p>
        </w:tc>
        <w:tc>
          <w:tcPr>
            <w:tcW w:w="6408" w:type="dxa"/>
            <w:tcBorders>
              <w:top w:val="single" w:sz="4" w:space="0" w:color="auto"/>
              <w:left w:val="single" w:sz="4" w:space="0" w:color="auto"/>
              <w:bottom w:val="single" w:sz="4" w:space="0" w:color="auto"/>
              <w:right w:val="single" w:sz="4" w:space="0" w:color="auto"/>
            </w:tcBorders>
            <w:hideMark/>
          </w:tcPr>
          <w:p w14:paraId="21A587A8" w14:textId="77777777" w:rsidR="00425BA3" w:rsidRDefault="00425BA3">
            <w:pPr>
              <w:autoSpaceDN w:val="0"/>
              <w:spacing w:before="120" w:after="120" w:line="240" w:lineRule="auto"/>
              <w:rPr>
                <w:rFonts w:ascii="Arial" w:eastAsia="Times New Roman" w:hAnsi="Arial" w:cs="Arial"/>
              </w:rPr>
            </w:pPr>
            <w:r>
              <w:rPr>
                <w:rFonts w:ascii="Arial" w:hAnsi="Arial" w:cs="Arial"/>
              </w:rPr>
              <w:t xml:space="preserve">Yes   </w:t>
            </w:r>
            <w:r>
              <w:rPr>
                <w:rFonts w:ascii="Arial" w:hAnsi="Arial" w:cs="Arial"/>
              </w:rPr>
              <w:sym w:font="Wingdings" w:char="F071"/>
            </w:r>
            <w:r>
              <w:rPr>
                <w:rFonts w:ascii="Arial" w:hAnsi="Arial" w:cs="Arial"/>
              </w:rPr>
              <w:t xml:space="preserve">           No   </w:t>
            </w:r>
            <w:r>
              <w:rPr>
                <w:rFonts w:ascii="Arial" w:hAnsi="Arial" w:cs="Arial"/>
              </w:rPr>
              <w:sym w:font="Wingdings" w:char="F071"/>
            </w:r>
          </w:p>
        </w:tc>
      </w:tr>
      <w:tr w:rsidR="00425BA3" w14:paraId="4332EC68" w14:textId="77777777" w:rsidTr="00335A13">
        <w:tc>
          <w:tcPr>
            <w:tcW w:w="10560" w:type="dxa"/>
            <w:gridSpan w:val="2"/>
            <w:tcBorders>
              <w:top w:val="single" w:sz="4" w:space="0" w:color="auto"/>
              <w:left w:val="single" w:sz="4" w:space="0" w:color="auto"/>
              <w:bottom w:val="single" w:sz="4" w:space="0" w:color="auto"/>
              <w:right w:val="single" w:sz="4" w:space="0" w:color="auto"/>
            </w:tcBorders>
            <w:shd w:val="pct10" w:color="auto" w:fill="auto"/>
            <w:hideMark/>
          </w:tcPr>
          <w:p w14:paraId="71FAF26B" w14:textId="77777777" w:rsidR="00425BA3" w:rsidRDefault="00425BA3">
            <w:pPr>
              <w:autoSpaceDN w:val="0"/>
              <w:spacing w:before="120" w:after="120" w:line="240" w:lineRule="auto"/>
              <w:jc w:val="center"/>
              <w:rPr>
                <w:rFonts w:ascii="Arial" w:eastAsia="Calibri" w:hAnsi="Arial" w:cs="Arial"/>
                <w:b/>
              </w:rPr>
            </w:pPr>
            <w:r>
              <w:rPr>
                <w:rFonts w:ascii="Arial" w:hAnsi="Arial" w:cs="Arial"/>
                <w:b/>
              </w:rPr>
              <w:t>PAYMENT DETAILS</w:t>
            </w:r>
          </w:p>
        </w:tc>
      </w:tr>
      <w:tr w:rsidR="00425BA3" w14:paraId="1A025D44" w14:textId="77777777" w:rsidTr="00335A13">
        <w:tc>
          <w:tcPr>
            <w:tcW w:w="10560" w:type="dxa"/>
            <w:gridSpan w:val="2"/>
            <w:tcBorders>
              <w:top w:val="single" w:sz="4" w:space="0" w:color="auto"/>
              <w:left w:val="single" w:sz="4" w:space="0" w:color="auto"/>
              <w:bottom w:val="single" w:sz="4" w:space="0" w:color="auto"/>
              <w:right w:val="single" w:sz="4" w:space="0" w:color="auto"/>
            </w:tcBorders>
            <w:hideMark/>
          </w:tcPr>
          <w:p w14:paraId="13A41D3D" w14:textId="77777777" w:rsidR="00425BA3" w:rsidRDefault="00425BA3">
            <w:pPr>
              <w:autoSpaceDN w:val="0"/>
              <w:spacing w:before="120" w:after="120" w:line="240" w:lineRule="auto"/>
              <w:jc w:val="center"/>
              <w:rPr>
                <w:rFonts w:ascii="Arial" w:hAnsi="Arial" w:cs="Arial"/>
              </w:rPr>
            </w:pPr>
            <w:r>
              <w:rPr>
                <w:rFonts w:ascii="Arial" w:hAnsi="Arial" w:cs="Arial"/>
              </w:rPr>
              <w:lastRenderedPageBreak/>
              <w:t>Please note - Payment will be made to your local pharmacy unless otherwise indicated</w:t>
            </w:r>
          </w:p>
        </w:tc>
      </w:tr>
      <w:tr w:rsidR="00425BA3" w14:paraId="54C0ED2B" w14:textId="77777777" w:rsidTr="00335A13">
        <w:tc>
          <w:tcPr>
            <w:tcW w:w="4152" w:type="dxa"/>
            <w:tcBorders>
              <w:top w:val="single" w:sz="4" w:space="0" w:color="auto"/>
              <w:left w:val="single" w:sz="4" w:space="0" w:color="auto"/>
              <w:bottom w:val="single" w:sz="4" w:space="0" w:color="auto"/>
              <w:right w:val="single" w:sz="4" w:space="0" w:color="auto"/>
            </w:tcBorders>
            <w:hideMark/>
          </w:tcPr>
          <w:p w14:paraId="67C0C4B4" w14:textId="77777777" w:rsidR="00425BA3" w:rsidRDefault="00425BA3">
            <w:pPr>
              <w:autoSpaceDN w:val="0"/>
              <w:spacing w:before="120" w:after="120" w:line="240" w:lineRule="auto"/>
              <w:rPr>
                <w:rFonts w:ascii="Arial" w:hAnsi="Arial" w:cs="Arial"/>
              </w:rPr>
            </w:pPr>
            <w:r>
              <w:rPr>
                <w:rFonts w:ascii="Arial" w:hAnsi="Arial" w:cs="Arial"/>
              </w:rPr>
              <w:t xml:space="preserve">Invoices will be generated via </w:t>
            </w:r>
            <w:proofErr w:type="spellStart"/>
            <w:r>
              <w:rPr>
                <w:rFonts w:ascii="Arial" w:hAnsi="Arial" w:cs="Arial"/>
              </w:rPr>
              <w:t>PharmOutcomes</w:t>
            </w:r>
            <w:proofErr w:type="spellEnd"/>
            <w:r>
              <w:rPr>
                <w:rFonts w:ascii="Arial" w:hAnsi="Arial" w:cs="Arial"/>
              </w:rPr>
              <w:t xml:space="preserve"> therefore you do not need to generate your own invoice.  </w:t>
            </w:r>
          </w:p>
          <w:p w14:paraId="694726C6" w14:textId="77777777" w:rsidR="00425BA3" w:rsidRDefault="00425BA3">
            <w:pPr>
              <w:autoSpaceDN w:val="0"/>
              <w:spacing w:before="120" w:after="120" w:line="240" w:lineRule="auto"/>
              <w:rPr>
                <w:rFonts w:ascii="Arial" w:hAnsi="Arial" w:cs="Arial"/>
              </w:rPr>
            </w:pPr>
            <w:r>
              <w:rPr>
                <w:rFonts w:ascii="Arial" w:hAnsi="Arial" w:cs="Arial"/>
              </w:rPr>
              <w:t>If you are part of a group / chain and prefer invoices to be generated against one Purchase Order Number, please state here</w:t>
            </w:r>
          </w:p>
        </w:tc>
        <w:tc>
          <w:tcPr>
            <w:tcW w:w="6408" w:type="dxa"/>
            <w:tcBorders>
              <w:top w:val="single" w:sz="4" w:space="0" w:color="auto"/>
              <w:left w:val="single" w:sz="4" w:space="0" w:color="auto"/>
              <w:bottom w:val="single" w:sz="4" w:space="0" w:color="auto"/>
              <w:right w:val="single" w:sz="4" w:space="0" w:color="auto"/>
            </w:tcBorders>
            <w:hideMark/>
          </w:tcPr>
          <w:p w14:paraId="69A75DA8" w14:textId="77777777" w:rsidR="00425BA3" w:rsidRDefault="00425BA3">
            <w:pPr>
              <w:autoSpaceDN w:val="0"/>
              <w:spacing w:before="120" w:after="120" w:line="240" w:lineRule="auto"/>
              <w:rPr>
                <w:rFonts w:ascii="Arial" w:hAnsi="Arial" w:cs="Arial"/>
              </w:rPr>
            </w:pPr>
            <w:proofErr w:type="gramStart"/>
            <w:r>
              <w:rPr>
                <w:rFonts w:ascii="Arial" w:hAnsi="Arial" w:cs="Arial"/>
              </w:rPr>
              <w:t>Yes</w:t>
            </w:r>
            <w:proofErr w:type="gramEnd"/>
            <w:r>
              <w:rPr>
                <w:rFonts w:ascii="Arial" w:hAnsi="Arial" w:cs="Arial"/>
              </w:rPr>
              <w:t xml:space="preserve"> I would prefer one PO number </w:t>
            </w:r>
            <w:r>
              <w:rPr>
                <w:rFonts w:ascii="Arial" w:hAnsi="Arial" w:cs="Arial"/>
              </w:rPr>
              <w:sym w:font="Wingdings" w:char="F071"/>
            </w:r>
            <w:r>
              <w:rPr>
                <w:rFonts w:ascii="Arial" w:hAnsi="Arial" w:cs="Arial"/>
              </w:rPr>
              <w:t xml:space="preserve">      No   </w:t>
            </w:r>
            <w:r>
              <w:rPr>
                <w:rFonts w:ascii="Arial" w:hAnsi="Arial" w:cs="Arial"/>
              </w:rPr>
              <w:sym w:font="Wingdings" w:char="F071"/>
            </w:r>
          </w:p>
        </w:tc>
      </w:tr>
      <w:tr w:rsidR="00425BA3" w14:paraId="75E4FC69" w14:textId="77777777" w:rsidTr="00335A13">
        <w:tc>
          <w:tcPr>
            <w:tcW w:w="4152" w:type="dxa"/>
            <w:tcBorders>
              <w:top w:val="single" w:sz="4" w:space="0" w:color="auto"/>
              <w:left w:val="single" w:sz="4" w:space="0" w:color="auto"/>
              <w:bottom w:val="single" w:sz="4" w:space="0" w:color="auto"/>
              <w:right w:val="single" w:sz="4" w:space="0" w:color="auto"/>
            </w:tcBorders>
            <w:hideMark/>
          </w:tcPr>
          <w:p w14:paraId="08575D1F" w14:textId="77777777" w:rsidR="00425BA3" w:rsidRDefault="00425BA3">
            <w:pPr>
              <w:autoSpaceDN w:val="0"/>
              <w:spacing w:before="120" w:after="120" w:line="240" w:lineRule="auto"/>
              <w:rPr>
                <w:rFonts w:ascii="Arial" w:hAnsi="Arial" w:cs="Arial"/>
              </w:rPr>
            </w:pPr>
            <w:r>
              <w:rPr>
                <w:rFonts w:ascii="Arial" w:hAnsi="Arial" w:cs="Arial"/>
              </w:rPr>
              <w:t>If you are part of a group / chain and wish for payment to be made centrally through your head office, please provide:</w:t>
            </w:r>
          </w:p>
          <w:p w14:paraId="1A9C2137" w14:textId="77777777" w:rsidR="00425BA3" w:rsidRDefault="00425BA3" w:rsidP="00425BA3">
            <w:pPr>
              <w:numPr>
                <w:ilvl w:val="0"/>
                <w:numId w:val="17"/>
              </w:numPr>
              <w:autoSpaceDN w:val="0"/>
              <w:spacing w:before="120" w:after="120" w:line="240" w:lineRule="auto"/>
              <w:rPr>
                <w:rFonts w:ascii="Arial" w:hAnsi="Arial" w:cs="Arial"/>
              </w:rPr>
            </w:pPr>
            <w:r>
              <w:rPr>
                <w:rFonts w:ascii="Arial" w:hAnsi="Arial" w:cs="Arial"/>
              </w:rPr>
              <w:t xml:space="preserve">Name of organisation </w:t>
            </w:r>
          </w:p>
          <w:p w14:paraId="72B3023C" w14:textId="77777777" w:rsidR="00425BA3" w:rsidRDefault="00425BA3" w:rsidP="00425BA3">
            <w:pPr>
              <w:numPr>
                <w:ilvl w:val="0"/>
                <w:numId w:val="17"/>
              </w:numPr>
              <w:autoSpaceDN w:val="0"/>
              <w:spacing w:before="120" w:after="120" w:line="240" w:lineRule="auto"/>
              <w:rPr>
                <w:rFonts w:ascii="Arial" w:hAnsi="Arial" w:cs="Arial"/>
              </w:rPr>
            </w:pPr>
            <w:r>
              <w:rPr>
                <w:rFonts w:ascii="Arial" w:hAnsi="Arial" w:cs="Arial"/>
              </w:rPr>
              <w:t xml:space="preserve">Head office address </w:t>
            </w:r>
          </w:p>
          <w:p w14:paraId="5869AE08" w14:textId="77777777" w:rsidR="00425BA3" w:rsidRDefault="00425BA3" w:rsidP="00425BA3">
            <w:pPr>
              <w:numPr>
                <w:ilvl w:val="0"/>
                <w:numId w:val="17"/>
              </w:numPr>
              <w:autoSpaceDN w:val="0"/>
              <w:spacing w:before="120" w:after="120" w:line="240" w:lineRule="auto"/>
              <w:rPr>
                <w:rFonts w:ascii="Arial" w:hAnsi="Arial" w:cs="Arial"/>
              </w:rPr>
            </w:pPr>
            <w:r>
              <w:rPr>
                <w:rFonts w:ascii="Arial" w:hAnsi="Arial" w:cs="Arial"/>
              </w:rPr>
              <w:t xml:space="preserve">Postcode </w:t>
            </w:r>
          </w:p>
          <w:p w14:paraId="69465B05" w14:textId="77777777" w:rsidR="00425BA3" w:rsidRDefault="00425BA3">
            <w:pPr>
              <w:autoSpaceDN w:val="0"/>
              <w:spacing w:before="120" w:after="120" w:line="240" w:lineRule="auto"/>
              <w:rPr>
                <w:rFonts w:ascii="Arial" w:hAnsi="Arial" w:cs="Arial"/>
              </w:rPr>
            </w:pPr>
            <w:r>
              <w:rPr>
                <w:rFonts w:ascii="Arial" w:hAnsi="Arial" w:cs="Arial"/>
              </w:rPr>
              <w:t xml:space="preserve">(NB if this is not listed on the Council’s approved supplier list you will be asked for further information) </w:t>
            </w:r>
          </w:p>
        </w:tc>
        <w:tc>
          <w:tcPr>
            <w:tcW w:w="6408" w:type="dxa"/>
            <w:tcBorders>
              <w:top w:val="single" w:sz="4" w:space="0" w:color="auto"/>
              <w:left w:val="single" w:sz="4" w:space="0" w:color="auto"/>
              <w:bottom w:val="single" w:sz="4" w:space="0" w:color="auto"/>
              <w:right w:val="single" w:sz="4" w:space="0" w:color="auto"/>
            </w:tcBorders>
          </w:tcPr>
          <w:p w14:paraId="4B1EC128" w14:textId="77777777" w:rsidR="00425BA3" w:rsidRDefault="00425BA3">
            <w:pPr>
              <w:autoSpaceDN w:val="0"/>
              <w:spacing w:before="120" w:after="120" w:line="240" w:lineRule="auto"/>
              <w:rPr>
                <w:rFonts w:ascii="Arial" w:hAnsi="Arial" w:cs="Arial"/>
              </w:rPr>
            </w:pPr>
          </w:p>
        </w:tc>
      </w:tr>
    </w:tbl>
    <w:p w14:paraId="6CB44306" w14:textId="77777777" w:rsidR="00425BA3" w:rsidRDefault="00425BA3" w:rsidP="00425BA3">
      <w:pPr>
        <w:spacing w:after="0" w:line="240" w:lineRule="auto"/>
        <w:jc w:val="both"/>
        <w:rPr>
          <w:rFonts w:ascii="Arial" w:hAnsi="Arial" w:cs="Arial"/>
        </w:rPr>
      </w:pPr>
    </w:p>
    <w:p w14:paraId="5A7C392F" w14:textId="77777777" w:rsidR="00425BA3" w:rsidRDefault="00425BA3" w:rsidP="00425BA3">
      <w:pPr>
        <w:spacing w:after="0" w:line="240" w:lineRule="auto"/>
        <w:jc w:val="both"/>
        <w:rPr>
          <w:rFonts w:ascii="Arial" w:hAnsi="Arial" w:cs="Arial"/>
        </w:rPr>
      </w:pPr>
    </w:p>
    <w:p w14:paraId="6AAAB197" w14:textId="77777777" w:rsidR="00425BA3" w:rsidRDefault="00425BA3" w:rsidP="00425BA3">
      <w:pPr>
        <w:spacing w:after="0" w:line="240" w:lineRule="auto"/>
        <w:jc w:val="both"/>
        <w:rPr>
          <w:rFonts w:ascii="Arial" w:hAnsi="Arial" w:cs="Arial"/>
        </w:rPr>
      </w:pPr>
    </w:p>
    <w:p w14:paraId="316BCED0" w14:textId="77777777" w:rsidR="00425BA3" w:rsidRDefault="00425BA3" w:rsidP="00425BA3">
      <w:pPr>
        <w:spacing w:after="0" w:line="240" w:lineRule="auto"/>
        <w:jc w:val="both"/>
        <w:rPr>
          <w:rFonts w:ascii="Arial" w:hAnsi="Arial" w:cs="Arial"/>
        </w:rPr>
      </w:pPr>
    </w:p>
    <w:p w14:paraId="0FE9DD0E" w14:textId="77777777" w:rsidR="00425BA3" w:rsidRDefault="00425BA3" w:rsidP="00425BA3">
      <w:pPr>
        <w:spacing w:after="0" w:line="240" w:lineRule="auto"/>
        <w:jc w:val="both"/>
        <w:rPr>
          <w:rFonts w:ascii="Arial" w:hAnsi="Arial" w:cs="Arial"/>
        </w:rPr>
      </w:pPr>
    </w:p>
    <w:p w14:paraId="19D20D3F" w14:textId="77777777" w:rsidR="00425BA3" w:rsidRDefault="00425BA3" w:rsidP="00425BA3">
      <w:pPr>
        <w:spacing w:after="0" w:line="240" w:lineRule="auto"/>
        <w:jc w:val="both"/>
        <w:rPr>
          <w:rFonts w:ascii="Arial" w:hAnsi="Arial" w:cs="Arial"/>
        </w:rPr>
      </w:pPr>
    </w:p>
    <w:p w14:paraId="2A52F557" w14:textId="77777777" w:rsidR="00425BA3" w:rsidRDefault="00425BA3" w:rsidP="00425BA3">
      <w:pPr>
        <w:spacing w:after="0" w:line="240" w:lineRule="auto"/>
        <w:jc w:val="both"/>
        <w:rPr>
          <w:rFonts w:ascii="Arial" w:hAnsi="Arial" w:cs="Arial"/>
        </w:rPr>
      </w:pPr>
    </w:p>
    <w:p w14:paraId="4B9AE113" w14:textId="77777777" w:rsidR="00425BA3" w:rsidRDefault="00425BA3" w:rsidP="00425BA3">
      <w:pPr>
        <w:spacing w:after="0" w:line="240" w:lineRule="auto"/>
        <w:jc w:val="both"/>
        <w:rPr>
          <w:rFonts w:ascii="Arial" w:hAnsi="Arial" w:cs="Arial"/>
        </w:rPr>
      </w:pPr>
      <w:r>
        <w:rPr>
          <w:rFonts w:ascii="Arial" w:hAnsi="Arial" w:cs="Arial"/>
        </w:rPr>
        <w:t>Signed…………………………………………………………………………………………………</w:t>
      </w:r>
    </w:p>
    <w:p w14:paraId="0FB960E9" w14:textId="77777777" w:rsidR="00425BA3" w:rsidRDefault="00425BA3" w:rsidP="00425BA3">
      <w:pPr>
        <w:spacing w:after="0" w:line="240" w:lineRule="auto"/>
        <w:jc w:val="both"/>
        <w:rPr>
          <w:rFonts w:ascii="Arial" w:hAnsi="Arial" w:cs="Arial"/>
        </w:rPr>
      </w:pPr>
    </w:p>
    <w:p w14:paraId="55C7774D" w14:textId="77777777" w:rsidR="00425BA3" w:rsidRDefault="00425BA3" w:rsidP="00425BA3">
      <w:pPr>
        <w:spacing w:after="0" w:line="240" w:lineRule="auto"/>
        <w:jc w:val="both"/>
        <w:rPr>
          <w:rFonts w:ascii="Arial" w:hAnsi="Arial" w:cs="Arial"/>
        </w:rPr>
      </w:pPr>
    </w:p>
    <w:p w14:paraId="6038A8B3" w14:textId="77777777" w:rsidR="00425BA3" w:rsidRDefault="00425BA3" w:rsidP="00425BA3">
      <w:pPr>
        <w:spacing w:after="0" w:line="240" w:lineRule="auto"/>
        <w:jc w:val="both"/>
        <w:rPr>
          <w:rFonts w:ascii="Arial" w:hAnsi="Arial" w:cs="Arial"/>
        </w:rPr>
      </w:pPr>
      <w:r>
        <w:rPr>
          <w:rFonts w:ascii="Arial" w:hAnsi="Arial" w:cs="Arial"/>
        </w:rPr>
        <w:t>Position / Role…………………………………………………………………………………………</w:t>
      </w:r>
    </w:p>
    <w:p w14:paraId="78ACD229" w14:textId="77777777" w:rsidR="00425BA3" w:rsidRDefault="00425BA3" w:rsidP="00425BA3">
      <w:pPr>
        <w:spacing w:after="0" w:line="240" w:lineRule="auto"/>
        <w:jc w:val="both"/>
        <w:rPr>
          <w:rFonts w:ascii="Arial" w:hAnsi="Arial" w:cs="Arial"/>
        </w:rPr>
      </w:pPr>
    </w:p>
    <w:p w14:paraId="190767C2" w14:textId="77777777" w:rsidR="00425BA3" w:rsidRDefault="00425BA3" w:rsidP="00425BA3">
      <w:pPr>
        <w:spacing w:after="0" w:line="240" w:lineRule="auto"/>
        <w:jc w:val="both"/>
        <w:rPr>
          <w:rFonts w:ascii="Arial" w:hAnsi="Arial" w:cs="Arial"/>
        </w:rPr>
      </w:pPr>
    </w:p>
    <w:p w14:paraId="4C243081" w14:textId="77777777" w:rsidR="00425BA3" w:rsidRDefault="00425BA3" w:rsidP="00425BA3">
      <w:pPr>
        <w:spacing w:after="0" w:line="240" w:lineRule="auto"/>
        <w:jc w:val="both"/>
        <w:rPr>
          <w:rFonts w:ascii="Arial" w:hAnsi="Arial" w:cs="Arial"/>
        </w:rPr>
      </w:pPr>
      <w:r>
        <w:rPr>
          <w:rFonts w:ascii="Arial" w:hAnsi="Arial" w:cs="Arial"/>
        </w:rPr>
        <w:t>Date……………………………………………………………………………………………………</w:t>
      </w:r>
    </w:p>
    <w:p w14:paraId="23659317" w14:textId="77777777" w:rsidR="00425BA3" w:rsidRDefault="00425BA3" w:rsidP="00425BA3">
      <w:pPr>
        <w:spacing w:after="0" w:line="240" w:lineRule="auto"/>
        <w:jc w:val="both"/>
        <w:rPr>
          <w:rFonts w:ascii="Arial" w:hAnsi="Arial" w:cs="Arial"/>
        </w:rPr>
      </w:pPr>
    </w:p>
    <w:p w14:paraId="0AC8A51D" w14:textId="71C928A6" w:rsidR="00425BA3" w:rsidRDefault="00425BA3" w:rsidP="00425BA3">
      <w:pPr>
        <w:spacing w:after="0" w:line="240" w:lineRule="auto"/>
        <w:jc w:val="both"/>
        <w:rPr>
          <w:rFonts w:ascii="Arial" w:hAnsi="Arial" w:cs="Arial"/>
        </w:rPr>
      </w:pPr>
      <w:r>
        <w:rPr>
          <w:rFonts w:ascii="Arial" w:hAnsi="Arial" w:cs="Arial"/>
        </w:rPr>
        <w:t>Please return this form (Appendix 1</w:t>
      </w:r>
      <w:r w:rsidR="007C6BAE">
        <w:rPr>
          <w:rFonts w:ascii="Arial" w:hAnsi="Arial" w:cs="Arial"/>
        </w:rPr>
        <w:t xml:space="preserve">) </w:t>
      </w:r>
      <w:hyperlink r:id="rId17" w:history="1">
        <w:r w:rsidR="00A46DFB" w:rsidRPr="00AB391E">
          <w:rPr>
            <w:rStyle w:val="Hyperlink"/>
            <w:rFonts w:ascii="Arial" w:hAnsi="Arial" w:cs="Arial"/>
          </w:rPr>
          <w:t>SeftonStaffFlu@sefton.gov.uk</w:t>
        </w:r>
      </w:hyperlink>
      <w:r w:rsidR="00A46DFB">
        <w:rPr>
          <w:rFonts w:ascii="Arial" w:hAnsi="Arial" w:cs="Arial"/>
        </w:rPr>
        <w:t xml:space="preserve"> </w:t>
      </w:r>
    </w:p>
    <w:p w14:paraId="4E72EF26" w14:textId="77777777" w:rsidR="00425BA3" w:rsidRDefault="00425BA3" w:rsidP="00425BA3">
      <w:pPr>
        <w:spacing w:after="0" w:line="240" w:lineRule="auto"/>
        <w:jc w:val="both"/>
        <w:rPr>
          <w:rFonts w:ascii="Arial" w:hAnsi="Arial" w:cs="Arial"/>
        </w:rPr>
      </w:pPr>
    </w:p>
    <w:p w14:paraId="7F693095" w14:textId="0179D3BC" w:rsidR="00425BA3" w:rsidRDefault="00425BA3" w:rsidP="003C1346">
      <w:pPr>
        <w:autoSpaceDE w:val="0"/>
        <w:autoSpaceDN w:val="0"/>
        <w:adjustRightInd w:val="0"/>
        <w:spacing w:after="0" w:line="240" w:lineRule="auto"/>
        <w:jc w:val="both"/>
        <w:rPr>
          <w:rFonts w:ascii="Arial" w:hAnsi="Arial" w:cs="Arial"/>
          <w:b/>
          <w:sz w:val="20"/>
          <w:szCs w:val="20"/>
          <w:u w:val="single"/>
        </w:rPr>
      </w:pPr>
    </w:p>
    <w:p w14:paraId="39BC7816" w14:textId="0E57C4F4" w:rsidR="00425BA3" w:rsidRDefault="00425BA3" w:rsidP="003C1346">
      <w:pPr>
        <w:autoSpaceDE w:val="0"/>
        <w:autoSpaceDN w:val="0"/>
        <w:adjustRightInd w:val="0"/>
        <w:spacing w:after="0" w:line="240" w:lineRule="auto"/>
        <w:jc w:val="both"/>
        <w:rPr>
          <w:rFonts w:ascii="Arial" w:hAnsi="Arial" w:cs="Arial"/>
          <w:b/>
          <w:sz w:val="20"/>
          <w:szCs w:val="20"/>
          <w:u w:val="single"/>
        </w:rPr>
      </w:pPr>
    </w:p>
    <w:p w14:paraId="1DE87FD8" w14:textId="77777777" w:rsidR="000712C6" w:rsidRDefault="000712C6" w:rsidP="003C1346">
      <w:pPr>
        <w:autoSpaceDE w:val="0"/>
        <w:autoSpaceDN w:val="0"/>
        <w:adjustRightInd w:val="0"/>
        <w:spacing w:after="0" w:line="240" w:lineRule="auto"/>
        <w:jc w:val="both"/>
        <w:rPr>
          <w:rFonts w:ascii="Arial" w:hAnsi="Arial" w:cs="Arial"/>
          <w:b/>
          <w:sz w:val="20"/>
          <w:szCs w:val="20"/>
          <w:u w:val="single"/>
        </w:rPr>
      </w:pPr>
    </w:p>
    <w:p w14:paraId="178134D8" w14:textId="4FCA45E7" w:rsidR="00425BA3" w:rsidRPr="000712C6" w:rsidRDefault="000406FE" w:rsidP="003C1346">
      <w:pPr>
        <w:autoSpaceDE w:val="0"/>
        <w:autoSpaceDN w:val="0"/>
        <w:adjustRightInd w:val="0"/>
        <w:spacing w:after="0" w:line="240" w:lineRule="auto"/>
        <w:jc w:val="both"/>
        <w:rPr>
          <w:rFonts w:ascii="Arial" w:hAnsi="Arial" w:cs="Arial"/>
          <w:b/>
          <w:sz w:val="20"/>
          <w:szCs w:val="20"/>
        </w:rPr>
      </w:pPr>
      <w:r w:rsidRPr="000712C6">
        <w:rPr>
          <w:rFonts w:ascii="Arial" w:hAnsi="Arial" w:cs="Arial"/>
          <w:b/>
          <w:sz w:val="20"/>
          <w:szCs w:val="20"/>
        </w:rPr>
        <w:t>Appendix B</w:t>
      </w:r>
    </w:p>
    <w:p w14:paraId="17FAB377" w14:textId="77777777" w:rsidR="003C1346" w:rsidRDefault="003C1346" w:rsidP="003C1346">
      <w:pPr>
        <w:autoSpaceDE w:val="0"/>
        <w:autoSpaceDN w:val="0"/>
        <w:adjustRightInd w:val="0"/>
        <w:spacing w:after="0" w:line="240" w:lineRule="auto"/>
        <w:jc w:val="both"/>
        <w:rPr>
          <w:rFonts w:ascii="Arial" w:hAnsi="Arial" w:cs="Arial"/>
          <w:b/>
          <w:sz w:val="20"/>
          <w:szCs w:val="20"/>
          <w:u w:val="single"/>
        </w:rPr>
      </w:pPr>
    </w:p>
    <w:p w14:paraId="07C3957B" w14:textId="77777777" w:rsidR="003C1346" w:rsidRPr="000712C6" w:rsidRDefault="003C1346" w:rsidP="003C1346">
      <w:pPr>
        <w:autoSpaceDE w:val="0"/>
        <w:autoSpaceDN w:val="0"/>
        <w:adjustRightInd w:val="0"/>
        <w:spacing w:after="0" w:line="240" w:lineRule="auto"/>
        <w:jc w:val="both"/>
        <w:rPr>
          <w:rFonts w:ascii="Arial" w:hAnsi="Arial" w:cs="Arial"/>
          <w:b/>
          <w:sz w:val="20"/>
          <w:szCs w:val="20"/>
        </w:rPr>
      </w:pPr>
      <w:r w:rsidRPr="000712C6">
        <w:rPr>
          <w:rFonts w:ascii="Arial" w:hAnsi="Arial" w:cs="Arial"/>
          <w:b/>
          <w:sz w:val="20"/>
          <w:szCs w:val="20"/>
        </w:rPr>
        <w:t>Definitions</w:t>
      </w:r>
    </w:p>
    <w:p w14:paraId="754A3A77" w14:textId="77777777" w:rsidR="003C1346" w:rsidRPr="003C1346" w:rsidRDefault="003C1346" w:rsidP="003C1346">
      <w:pPr>
        <w:autoSpaceDE w:val="0"/>
        <w:autoSpaceDN w:val="0"/>
        <w:adjustRightInd w:val="0"/>
        <w:spacing w:after="0" w:line="240" w:lineRule="auto"/>
        <w:jc w:val="both"/>
        <w:rPr>
          <w:rFonts w:ascii="Arial" w:hAnsi="Arial" w:cs="Arial"/>
          <w:sz w:val="20"/>
          <w:szCs w:val="20"/>
        </w:rPr>
      </w:pPr>
    </w:p>
    <w:p w14:paraId="3BB1DC92" w14:textId="77777777" w:rsidR="003C1346" w:rsidRPr="003C1346" w:rsidRDefault="003C1346" w:rsidP="003C1346">
      <w:pPr>
        <w:autoSpaceDE w:val="0"/>
        <w:autoSpaceDN w:val="0"/>
        <w:adjustRightInd w:val="0"/>
        <w:spacing w:after="0" w:line="240" w:lineRule="auto"/>
        <w:jc w:val="both"/>
        <w:rPr>
          <w:rFonts w:ascii="Arial" w:hAnsi="Arial" w:cs="Arial"/>
          <w:sz w:val="20"/>
          <w:szCs w:val="20"/>
        </w:rPr>
      </w:pPr>
      <w:r w:rsidRPr="003C1346">
        <w:rPr>
          <w:rFonts w:ascii="Arial" w:hAnsi="Arial" w:cs="Arial"/>
          <w:sz w:val="20"/>
          <w:szCs w:val="20"/>
        </w:rPr>
        <w:t>The following expressions shall have the following meanings:</w:t>
      </w:r>
    </w:p>
    <w:p w14:paraId="316791E6" w14:textId="77777777" w:rsidR="003C1346" w:rsidRPr="003C1346" w:rsidRDefault="003C1346" w:rsidP="003C1346">
      <w:pPr>
        <w:autoSpaceDE w:val="0"/>
        <w:autoSpaceDN w:val="0"/>
        <w:adjustRightInd w:val="0"/>
        <w:spacing w:after="0" w:line="240" w:lineRule="auto"/>
        <w:jc w:val="both"/>
        <w:rPr>
          <w:rFonts w:ascii="Arial" w:hAnsi="Arial" w:cs="Arial"/>
          <w:b/>
          <w:bCs/>
          <w:sz w:val="20"/>
          <w:szCs w:val="20"/>
        </w:rPr>
      </w:pPr>
    </w:p>
    <w:p w14:paraId="6D54FB9E" w14:textId="77777777" w:rsidR="003C1346" w:rsidRPr="003C1346" w:rsidRDefault="003C1346" w:rsidP="003C1346">
      <w:pPr>
        <w:autoSpaceDE w:val="0"/>
        <w:autoSpaceDN w:val="0"/>
        <w:adjustRightInd w:val="0"/>
        <w:spacing w:after="0" w:line="240" w:lineRule="auto"/>
        <w:jc w:val="both"/>
        <w:rPr>
          <w:rFonts w:ascii="Arial" w:hAnsi="Arial" w:cs="Arial"/>
          <w:sz w:val="20"/>
          <w:szCs w:val="20"/>
        </w:rPr>
      </w:pPr>
      <w:r w:rsidRPr="003C1346">
        <w:rPr>
          <w:rFonts w:ascii="Arial" w:hAnsi="Arial" w:cs="Arial"/>
          <w:b/>
          <w:bCs/>
          <w:sz w:val="20"/>
          <w:szCs w:val="20"/>
        </w:rPr>
        <w:t xml:space="preserve">‘Agreement Price’ </w:t>
      </w:r>
      <w:r w:rsidRPr="003C1346">
        <w:rPr>
          <w:rFonts w:ascii="Arial" w:hAnsi="Arial" w:cs="Arial"/>
          <w:sz w:val="20"/>
          <w:szCs w:val="20"/>
        </w:rPr>
        <w:t xml:space="preserve">means the price (exclusive of any applicable VAT), payable to the Contractor under the Agreement as set out in the Order, for the full and proper performance by the Contractor of its obligations under the </w:t>
      </w:r>
      <w:proofErr w:type="gramStart"/>
      <w:r w:rsidRPr="003C1346">
        <w:rPr>
          <w:rFonts w:ascii="Arial" w:hAnsi="Arial" w:cs="Arial"/>
          <w:sz w:val="20"/>
          <w:szCs w:val="20"/>
        </w:rPr>
        <w:t>Agreement;</w:t>
      </w:r>
      <w:proofErr w:type="gramEnd"/>
    </w:p>
    <w:p w14:paraId="7045DF25" w14:textId="77777777" w:rsidR="003C1346" w:rsidRPr="003C1346" w:rsidRDefault="003C1346" w:rsidP="003C1346">
      <w:pPr>
        <w:autoSpaceDE w:val="0"/>
        <w:autoSpaceDN w:val="0"/>
        <w:adjustRightInd w:val="0"/>
        <w:spacing w:after="0" w:line="240" w:lineRule="auto"/>
        <w:jc w:val="both"/>
        <w:rPr>
          <w:rFonts w:ascii="Arial" w:hAnsi="Arial" w:cs="Arial"/>
          <w:b/>
          <w:bCs/>
          <w:sz w:val="20"/>
          <w:szCs w:val="20"/>
        </w:rPr>
      </w:pPr>
    </w:p>
    <w:p w14:paraId="438E8D4C" w14:textId="77777777" w:rsidR="003C1346" w:rsidRPr="003C1346" w:rsidRDefault="003C1346" w:rsidP="003C1346">
      <w:pPr>
        <w:autoSpaceDE w:val="0"/>
        <w:autoSpaceDN w:val="0"/>
        <w:adjustRightInd w:val="0"/>
        <w:spacing w:after="0" w:line="240" w:lineRule="auto"/>
        <w:jc w:val="both"/>
        <w:rPr>
          <w:rFonts w:ascii="Arial" w:hAnsi="Arial" w:cs="Arial"/>
          <w:sz w:val="20"/>
          <w:szCs w:val="20"/>
        </w:rPr>
      </w:pPr>
      <w:r w:rsidRPr="003C1346">
        <w:rPr>
          <w:rFonts w:ascii="Arial" w:hAnsi="Arial" w:cs="Arial"/>
          <w:b/>
          <w:bCs/>
          <w:sz w:val="20"/>
          <w:szCs w:val="20"/>
        </w:rPr>
        <w:t xml:space="preserve">‘Confidential Information’ </w:t>
      </w:r>
      <w:r w:rsidRPr="003C1346">
        <w:rPr>
          <w:rFonts w:ascii="Arial" w:hAnsi="Arial" w:cs="Arial"/>
          <w:sz w:val="20"/>
          <w:szCs w:val="20"/>
        </w:rPr>
        <w:t xml:space="preserve">means any information in this Agreement and of either party which forms the subject matter of patent, copyright, registered design or other protected propriety right, information of the other party designated as “Commercially Sensitive Information” or information which is by its nature clearly </w:t>
      </w:r>
      <w:proofErr w:type="gramStart"/>
      <w:r w:rsidRPr="003C1346">
        <w:rPr>
          <w:rFonts w:ascii="Arial" w:hAnsi="Arial" w:cs="Arial"/>
          <w:sz w:val="20"/>
          <w:szCs w:val="20"/>
        </w:rPr>
        <w:t>confidential;</w:t>
      </w:r>
      <w:proofErr w:type="gramEnd"/>
    </w:p>
    <w:p w14:paraId="4ECF6404" w14:textId="77777777" w:rsidR="003C1346" w:rsidRPr="003C1346" w:rsidRDefault="003C1346" w:rsidP="003C1346">
      <w:pPr>
        <w:autoSpaceDE w:val="0"/>
        <w:autoSpaceDN w:val="0"/>
        <w:adjustRightInd w:val="0"/>
        <w:spacing w:after="0" w:line="240" w:lineRule="auto"/>
        <w:jc w:val="both"/>
        <w:rPr>
          <w:rFonts w:ascii="Arial" w:hAnsi="Arial" w:cs="Arial"/>
          <w:b/>
          <w:bCs/>
          <w:sz w:val="20"/>
          <w:szCs w:val="20"/>
        </w:rPr>
      </w:pPr>
    </w:p>
    <w:p w14:paraId="053CCB44" w14:textId="5B84A683" w:rsidR="003C1346" w:rsidRPr="003C1346" w:rsidRDefault="003C1346" w:rsidP="003C1346">
      <w:pPr>
        <w:autoSpaceDE w:val="0"/>
        <w:autoSpaceDN w:val="0"/>
        <w:adjustRightInd w:val="0"/>
        <w:spacing w:after="0" w:line="240" w:lineRule="auto"/>
        <w:jc w:val="both"/>
        <w:rPr>
          <w:rFonts w:ascii="Arial" w:hAnsi="Arial" w:cs="Arial"/>
          <w:sz w:val="20"/>
          <w:szCs w:val="20"/>
        </w:rPr>
      </w:pPr>
      <w:r w:rsidRPr="003C1346">
        <w:rPr>
          <w:rFonts w:ascii="Arial" w:hAnsi="Arial" w:cs="Arial"/>
          <w:b/>
          <w:bCs/>
          <w:sz w:val="20"/>
          <w:szCs w:val="20"/>
        </w:rPr>
        <w:t xml:space="preserve">‘Contracting Officer' </w:t>
      </w:r>
      <w:r w:rsidRPr="003C1346">
        <w:rPr>
          <w:rFonts w:ascii="Arial" w:hAnsi="Arial" w:cs="Arial"/>
          <w:sz w:val="20"/>
          <w:szCs w:val="20"/>
        </w:rPr>
        <w:t xml:space="preserve">means the representative of </w:t>
      </w:r>
      <w:r w:rsidR="006B2946">
        <w:rPr>
          <w:rFonts w:ascii="Arial" w:hAnsi="Arial" w:cs="Arial"/>
          <w:sz w:val="20"/>
          <w:szCs w:val="20"/>
        </w:rPr>
        <w:t>Sefton</w:t>
      </w:r>
      <w:r w:rsidR="00AE63F1">
        <w:rPr>
          <w:rFonts w:ascii="Arial" w:hAnsi="Arial" w:cs="Arial"/>
          <w:sz w:val="20"/>
          <w:szCs w:val="20"/>
        </w:rPr>
        <w:t xml:space="preserve"> Council</w:t>
      </w:r>
      <w:r w:rsidRPr="003C1346">
        <w:rPr>
          <w:rFonts w:ascii="Arial" w:hAnsi="Arial" w:cs="Arial"/>
          <w:sz w:val="20"/>
          <w:szCs w:val="20"/>
        </w:rPr>
        <w:t xml:space="preserve"> appointed to act on its </w:t>
      </w:r>
      <w:proofErr w:type="gramStart"/>
      <w:r w:rsidRPr="003C1346">
        <w:rPr>
          <w:rFonts w:ascii="Arial" w:hAnsi="Arial" w:cs="Arial"/>
          <w:sz w:val="20"/>
          <w:szCs w:val="20"/>
        </w:rPr>
        <w:t>behalf;</w:t>
      </w:r>
      <w:proofErr w:type="gramEnd"/>
    </w:p>
    <w:p w14:paraId="084EB311" w14:textId="77777777" w:rsidR="003C1346" w:rsidRPr="003C1346" w:rsidRDefault="003C1346" w:rsidP="003C1346">
      <w:pPr>
        <w:autoSpaceDE w:val="0"/>
        <w:autoSpaceDN w:val="0"/>
        <w:adjustRightInd w:val="0"/>
        <w:spacing w:after="0" w:line="240" w:lineRule="auto"/>
        <w:jc w:val="both"/>
        <w:rPr>
          <w:rFonts w:ascii="Arial" w:hAnsi="Arial" w:cs="Arial"/>
          <w:b/>
          <w:bCs/>
          <w:sz w:val="20"/>
          <w:szCs w:val="20"/>
        </w:rPr>
      </w:pPr>
    </w:p>
    <w:p w14:paraId="4E3851F7" w14:textId="77777777" w:rsidR="003C1346" w:rsidRPr="003C1346" w:rsidRDefault="003C1346" w:rsidP="003C1346">
      <w:pPr>
        <w:autoSpaceDE w:val="0"/>
        <w:autoSpaceDN w:val="0"/>
        <w:adjustRightInd w:val="0"/>
        <w:spacing w:after="0" w:line="240" w:lineRule="auto"/>
        <w:jc w:val="both"/>
        <w:rPr>
          <w:rFonts w:ascii="Arial" w:hAnsi="Arial" w:cs="Arial"/>
          <w:sz w:val="20"/>
          <w:szCs w:val="20"/>
        </w:rPr>
      </w:pPr>
      <w:r w:rsidRPr="003C1346">
        <w:rPr>
          <w:rFonts w:ascii="Arial" w:hAnsi="Arial" w:cs="Arial"/>
          <w:b/>
          <w:bCs/>
          <w:sz w:val="20"/>
          <w:szCs w:val="20"/>
        </w:rPr>
        <w:lastRenderedPageBreak/>
        <w:t xml:space="preserve">‘Contractor' </w:t>
      </w:r>
      <w:r w:rsidRPr="003C1346">
        <w:rPr>
          <w:rFonts w:ascii="Arial" w:hAnsi="Arial" w:cs="Arial"/>
          <w:sz w:val="20"/>
          <w:szCs w:val="20"/>
        </w:rPr>
        <w:t xml:space="preserve">or </w:t>
      </w:r>
      <w:r w:rsidRPr="003C1346">
        <w:rPr>
          <w:rFonts w:ascii="Arial" w:hAnsi="Arial" w:cs="Arial"/>
          <w:b/>
          <w:bCs/>
          <w:sz w:val="20"/>
          <w:szCs w:val="20"/>
        </w:rPr>
        <w:t xml:space="preserve">“Pharmacy’ </w:t>
      </w:r>
      <w:r w:rsidRPr="003C1346">
        <w:rPr>
          <w:rFonts w:ascii="Arial" w:hAnsi="Arial" w:cs="Arial"/>
          <w:sz w:val="20"/>
          <w:szCs w:val="20"/>
        </w:rPr>
        <w:t xml:space="preserve">or </w:t>
      </w:r>
      <w:r w:rsidRPr="003C1346">
        <w:rPr>
          <w:rFonts w:ascii="Arial" w:hAnsi="Arial" w:cs="Arial"/>
          <w:b/>
          <w:bCs/>
          <w:sz w:val="20"/>
          <w:szCs w:val="20"/>
        </w:rPr>
        <w:t xml:space="preserve">‘Pharmacy Contractor’ </w:t>
      </w:r>
      <w:r w:rsidRPr="003C1346">
        <w:rPr>
          <w:rFonts w:ascii="Arial" w:hAnsi="Arial" w:cs="Arial"/>
          <w:sz w:val="20"/>
          <w:szCs w:val="20"/>
        </w:rPr>
        <w:t xml:space="preserve">or </w:t>
      </w:r>
      <w:r w:rsidRPr="003C1346">
        <w:rPr>
          <w:rFonts w:ascii="Arial" w:hAnsi="Arial" w:cs="Arial"/>
          <w:b/>
          <w:bCs/>
          <w:sz w:val="20"/>
          <w:szCs w:val="20"/>
        </w:rPr>
        <w:t xml:space="preserve">‘Pharmacist’ </w:t>
      </w:r>
      <w:r w:rsidRPr="003C1346">
        <w:rPr>
          <w:rFonts w:ascii="Arial" w:hAnsi="Arial" w:cs="Arial"/>
          <w:sz w:val="20"/>
          <w:szCs w:val="20"/>
        </w:rPr>
        <w:t xml:space="preserve">means the person, firm or company appointed by the Council to supply the Services under this Agreement and Order, shall include the Contractor's employees, personal representatives, successors and permitted </w:t>
      </w:r>
      <w:proofErr w:type="gramStart"/>
      <w:r w:rsidRPr="003C1346">
        <w:rPr>
          <w:rFonts w:ascii="Arial" w:hAnsi="Arial" w:cs="Arial"/>
          <w:sz w:val="20"/>
          <w:szCs w:val="20"/>
        </w:rPr>
        <w:t>assigns;</w:t>
      </w:r>
      <w:proofErr w:type="gramEnd"/>
    </w:p>
    <w:p w14:paraId="61AD52CF" w14:textId="77777777" w:rsidR="003C1346" w:rsidRPr="003C1346" w:rsidRDefault="003C1346" w:rsidP="003C1346">
      <w:pPr>
        <w:autoSpaceDE w:val="0"/>
        <w:autoSpaceDN w:val="0"/>
        <w:adjustRightInd w:val="0"/>
        <w:spacing w:after="0" w:line="240" w:lineRule="auto"/>
        <w:jc w:val="both"/>
        <w:rPr>
          <w:rFonts w:ascii="Arial" w:hAnsi="Arial" w:cs="Arial"/>
          <w:b/>
          <w:bCs/>
          <w:sz w:val="20"/>
          <w:szCs w:val="20"/>
        </w:rPr>
      </w:pPr>
    </w:p>
    <w:p w14:paraId="514EC67C" w14:textId="77777777" w:rsidR="003C1346" w:rsidRPr="003C1346" w:rsidRDefault="003C1346" w:rsidP="003C1346">
      <w:pPr>
        <w:autoSpaceDE w:val="0"/>
        <w:autoSpaceDN w:val="0"/>
        <w:adjustRightInd w:val="0"/>
        <w:spacing w:after="0" w:line="240" w:lineRule="auto"/>
        <w:jc w:val="both"/>
        <w:rPr>
          <w:rFonts w:ascii="Arial" w:hAnsi="Arial" w:cs="Arial"/>
          <w:sz w:val="20"/>
          <w:szCs w:val="20"/>
        </w:rPr>
      </w:pPr>
      <w:r w:rsidRPr="003C1346">
        <w:rPr>
          <w:rFonts w:ascii="Arial" w:hAnsi="Arial" w:cs="Arial"/>
          <w:b/>
          <w:bCs/>
          <w:sz w:val="20"/>
          <w:szCs w:val="20"/>
        </w:rPr>
        <w:t xml:space="preserve">‘Contractor Employees’ </w:t>
      </w:r>
      <w:r w:rsidRPr="003C1346">
        <w:rPr>
          <w:rFonts w:ascii="Arial" w:hAnsi="Arial" w:cs="Arial"/>
          <w:sz w:val="20"/>
          <w:szCs w:val="20"/>
        </w:rPr>
        <w:t xml:space="preserve">or </w:t>
      </w:r>
      <w:r w:rsidRPr="003C1346">
        <w:rPr>
          <w:rFonts w:ascii="Arial" w:hAnsi="Arial" w:cs="Arial"/>
          <w:b/>
          <w:bCs/>
          <w:sz w:val="20"/>
          <w:szCs w:val="20"/>
        </w:rPr>
        <w:t xml:space="preserve">‘Pharmacy Employees’ </w:t>
      </w:r>
      <w:r w:rsidRPr="003C1346">
        <w:rPr>
          <w:rFonts w:ascii="Arial" w:hAnsi="Arial" w:cs="Arial"/>
          <w:sz w:val="20"/>
          <w:szCs w:val="20"/>
        </w:rPr>
        <w:t xml:space="preserve">means all persons employed by the Contractor together with the Contractor’s servants, agents, Contractors and sub-contractors used in the performance of its obligations under the Order and this </w:t>
      </w:r>
      <w:proofErr w:type="gramStart"/>
      <w:r w:rsidRPr="003C1346">
        <w:rPr>
          <w:rFonts w:ascii="Arial" w:hAnsi="Arial" w:cs="Arial"/>
          <w:sz w:val="20"/>
          <w:szCs w:val="20"/>
        </w:rPr>
        <w:t>Agreement;</w:t>
      </w:r>
      <w:proofErr w:type="gramEnd"/>
    </w:p>
    <w:p w14:paraId="5621637B" w14:textId="77777777" w:rsidR="003C1346" w:rsidRPr="003C1346" w:rsidRDefault="003C1346" w:rsidP="003C1346">
      <w:pPr>
        <w:autoSpaceDE w:val="0"/>
        <w:autoSpaceDN w:val="0"/>
        <w:adjustRightInd w:val="0"/>
        <w:spacing w:after="0" w:line="240" w:lineRule="auto"/>
        <w:jc w:val="both"/>
        <w:rPr>
          <w:rFonts w:ascii="Arial" w:hAnsi="Arial" w:cs="Arial"/>
          <w:b/>
          <w:bCs/>
          <w:sz w:val="20"/>
          <w:szCs w:val="20"/>
        </w:rPr>
      </w:pPr>
    </w:p>
    <w:p w14:paraId="59F236C1" w14:textId="77777777" w:rsidR="003C1346" w:rsidRPr="003C1346" w:rsidRDefault="003C1346" w:rsidP="003C1346">
      <w:pPr>
        <w:autoSpaceDE w:val="0"/>
        <w:autoSpaceDN w:val="0"/>
        <w:adjustRightInd w:val="0"/>
        <w:spacing w:after="0" w:line="240" w:lineRule="auto"/>
        <w:jc w:val="both"/>
        <w:rPr>
          <w:rFonts w:ascii="Arial" w:hAnsi="Arial" w:cs="Arial"/>
          <w:sz w:val="20"/>
          <w:szCs w:val="20"/>
        </w:rPr>
      </w:pPr>
      <w:r w:rsidRPr="003C1346">
        <w:rPr>
          <w:rFonts w:ascii="Arial" w:hAnsi="Arial" w:cs="Arial"/>
          <w:b/>
          <w:bCs/>
          <w:sz w:val="20"/>
          <w:szCs w:val="20"/>
        </w:rPr>
        <w:t xml:space="preserve">‘Council’ </w:t>
      </w:r>
      <w:r w:rsidRPr="003C1346">
        <w:rPr>
          <w:rFonts w:ascii="Arial" w:hAnsi="Arial" w:cs="Arial"/>
          <w:sz w:val="20"/>
          <w:szCs w:val="20"/>
        </w:rPr>
        <w:t xml:space="preserve">means </w:t>
      </w:r>
      <w:r w:rsidR="00AE63F1">
        <w:rPr>
          <w:rFonts w:ascii="Arial" w:hAnsi="Arial" w:cs="Arial"/>
          <w:sz w:val="20"/>
          <w:szCs w:val="20"/>
        </w:rPr>
        <w:t>Bolton</w:t>
      </w:r>
      <w:r w:rsidRPr="003C1346">
        <w:rPr>
          <w:rFonts w:ascii="Arial" w:hAnsi="Arial" w:cs="Arial"/>
          <w:sz w:val="20"/>
          <w:szCs w:val="20"/>
        </w:rPr>
        <w:t xml:space="preserve"> Council, as the responsible body for Public </w:t>
      </w:r>
      <w:proofErr w:type="gramStart"/>
      <w:r w:rsidRPr="003C1346">
        <w:rPr>
          <w:rFonts w:ascii="Arial" w:hAnsi="Arial" w:cs="Arial"/>
          <w:sz w:val="20"/>
          <w:szCs w:val="20"/>
        </w:rPr>
        <w:t>Health;</w:t>
      </w:r>
      <w:proofErr w:type="gramEnd"/>
    </w:p>
    <w:p w14:paraId="3C2B787C" w14:textId="77777777" w:rsidR="003C1346" w:rsidRPr="003C1346" w:rsidRDefault="003C1346" w:rsidP="003C1346">
      <w:pPr>
        <w:autoSpaceDE w:val="0"/>
        <w:autoSpaceDN w:val="0"/>
        <w:adjustRightInd w:val="0"/>
        <w:spacing w:after="0" w:line="240" w:lineRule="auto"/>
        <w:jc w:val="both"/>
        <w:rPr>
          <w:rFonts w:ascii="Arial" w:hAnsi="Arial" w:cs="Arial"/>
          <w:b/>
          <w:bCs/>
          <w:sz w:val="20"/>
          <w:szCs w:val="20"/>
        </w:rPr>
      </w:pPr>
    </w:p>
    <w:p w14:paraId="6AB9F5E0" w14:textId="77777777" w:rsidR="003C1346" w:rsidRPr="003C1346" w:rsidRDefault="003C1346" w:rsidP="003C1346">
      <w:pPr>
        <w:autoSpaceDE w:val="0"/>
        <w:autoSpaceDN w:val="0"/>
        <w:adjustRightInd w:val="0"/>
        <w:spacing w:after="0" w:line="240" w:lineRule="auto"/>
        <w:jc w:val="both"/>
        <w:rPr>
          <w:rFonts w:ascii="Arial" w:hAnsi="Arial" w:cs="Arial"/>
          <w:sz w:val="20"/>
          <w:szCs w:val="20"/>
        </w:rPr>
      </w:pPr>
      <w:r w:rsidRPr="003C1346">
        <w:rPr>
          <w:rFonts w:ascii="Arial" w:hAnsi="Arial" w:cs="Arial"/>
          <w:b/>
          <w:bCs/>
          <w:sz w:val="20"/>
          <w:szCs w:val="20"/>
        </w:rPr>
        <w:t xml:space="preserve">‘Default’ </w:t>
      </w:r>
      <w:r w:rsidRPr="003C1346">
        <w:rPr>
          <w:rFonts w:ascii="Arial" w:hAnsi="Arial" w:cs="Arial"/>
          <w:sz w:val="20"/>
          <w:szCs w:val="20"/>
        </w:rPr>
        <w:t xml:space="preserve">means any breach of the obligations of the relevant Party (including but not limited to fundamental breach or breach of a fundamental term) or any other default, act, omission, negligence or negligent statement of the relevant Party or the Employees in connection with or in relation to the subject-matter of the Order in respect of which such Party is liable to the </w:t>
      </w:r>
      <w:proofErr w:type="gramStart"/>
      <w:r w:rsidRPr="003C1346">
        <w:rPr>
          <w:rFonts w:ascii="Arial" w:hAnsi="Arial" w:cs="Arial"/>
          <w:sz w:val="20"/>
          <w:szCs w:val="20"/>
        </w:rPr>
        <w:t>other;</w:t>
      </w:r>
      <w:proofErr w:type="gramEnd"/>
    </w:p>
    <w:p w14:paraId="7B1A817E" w14:textId="77777777" w:rsidR="003C1346" w:rsidRPr="003C1346" w:rsidRDefault="003C1346" w:rsidP="003C1346">
      <w:pPr>
        <w:autoSpaceDE w:val="0"/>
        <w:autoSpaceDN w:val="0"/>
        <w:adjustRightInd w:val="0"/>
        <w:spacing w:after="0" w:line="240" w:lineRule="auto"/>
        <w:jc w:val="both"/>
        <w:rPr>
          <w:rFonts w:ascii="Arial" w:hAnsi="Arial" w:cs="Arial"/>
          <w:b/>
          <w:bCs/>
          <w:sz w:val="20"/>
          <w:szCs w:val="20"/>
        </w:rPr>
      </w:pPr>
    </w:p>
    <w:p w14:paraId="42E6A6ED" w14:textId="0DBB94AF" w:rsidR="003C1346" w:rsidRPr="003C1346" w:rsidRDefault="003C1346" w:rsidP="003C1346">
      <w:pPr>
        <w:autoSpaceDE w:val="0"/>
        <w:autoSpaceDN w:val="0"/>
        <w:adjustRightInd w:val="0"/>
        <w:spacing w:after="0" w:line="240" w:lineRule="auto"/>
        <w:jc w:val="both"/>
        <w:rPr>
          <w:rFonts w:ascii="Arial" w:hAnsi="Arial" w:cs="Arial"/>
          <w:sz w:val="20"/>
          <w:szCs w:val="20"/>
        </w:rPr>
      </w:pPr>
      <w:r w:rsidRPr="003C1346">
        <w:rPr>
          <w:rFonts w:ascii="Arial" w:hAnsi="Arial" w:cs="Arial"/>
          <w:b/>
          <w:bCs/>
          <w:sz w:val="20"/>
          <w:szCs w:val="20"/>
        </w:rPr>
        <w:t xml:space="preserve">`Local Authority Employees’ </w:t>
      </w:r>
      <w:r w:rsidRPr="002968FA">
        <w:rPr>
          <w:rFonts w:ascii="Arial" w:hAnsi="Arial" w:cs="Arial"/>
          <w:sz w:val="20"/>
          <w:szCs w:val="20"/>
        </w:rPr>
        <w:t xml:space="preserve">means a person employed by </w:t>
      </w:r>
      <w:r w:rsidR="00851BFF" w:rsidRPr="002968FA">
        <w:rPr>
          <w:rFonts w:ascii="Arial" w:hAnsi="Arial" w:cs="Arial"/>
          <w:sz w:val="20"/>
          <w:szCs w:val="20"/>
        </w:rPr>
        <w:t>Sefton</w:t>
      </w:r>
      <w:r w:rsidRPr="002968FA">
        <w:rPr>
          <w:rFonts w:ascii="Arial" w:hAnsi="Arial" w:cs="Arial"/>
          <w:sz w:val="20"/>
          <w:szCs w:val="20"/>
        </w:rPr>
        <w:t xml:space="preserve"> Council</w:t>
      </w:r>
      <w:r w:rsidR="00851BFF" w:rsidRPr="002968FA">
        <w:rPr>
          <w:rFonts w:ascii="Arial" w:hAnsi="Arial" w:cs="Arial"/>
          <w:sz w:val="20"/>
          <w:szCs w:val="20"/>
        </w:rPr>
        <w:t xml:space="preserve">, </w:t>
      </w:r>
      <w:r w:rsidR="002968FA">
        <w:rPr>
          <w:rFonts w:ascii="Arial" w:hAnsi="Arial" w:cs="Arial"/>
          <w:sz w:val="20"/>
          <w:szCs w:val="20"/>
        </w:rPr>
        <w:t xml:space="preserve">Sefton NHS (formerly </w:t>
      </w:r>
      <w:r w:rsidR="00851BFF" w:rsidRPr="002968FA">
        <w:rPr>
          <w:rFonts w:ascii="Arial" w:hAnsi="Arial" w:cs="Arial"/>
          <w:sz w:val="20"/>
          <w:szCs w:val="20"/>
        </w:rPr>
        <w:t xml:space="preserve">South Sefton </w:t>
      </w:r>
      <w:r w:rsidR="008A29F1" w:rsidRPr="002968FA">
        <w:rPr>
          <w:rFonts w:ascii="Arial" w:hAnsi="Arial" w:cs="Arial"/>
          <w:sz w:val="20"/>
          <w:szCs w:val="20"/>
        </w:rPr>
        <w:t>or</w:t>
      </w:r>
      <w:r w:rsidR="00851BFF" w:rsidRPr="002968FA">
        <w:rPr>
          <w:rFonts w:ascii="Arial" w:hAnsi="Arial" w:cs="Arial"/>
          <w:sz w:val="20"/>
          <w:szCs w:val="20"/>
        </w:rPr>
        <w:t xml:space="preserve"> Southport and Formby CC</w:t>
      </w:r>
      <w:r w:rsidR="008A29F1" w:rsidRPr="002968FA">
        <w:rPr>
          <w:rFonts w:ascii="Arial" w:hAnsi="Arial" w:cs="Arial"/>
          <w:sz w:val="20"/>
          <w:szCs w:val="20"/>
        </w:rPr>
        <w:t>G</w:t>
      </w:r>
      <w:r w:rsidR="00A850AA">
        <w:rPr>
          <w:rFonts w:ascii="Arial" w:hAnsi="Arial" w:cs="Arial"/>
          <w:sz w:val="20"/>
          <w:szCs w:val="20"/>
        </w:rPr>
        <w:t xml:space="preserve">) Sefton Schools including Special Educational Needs </w:t>
      </w:r>
      <w:r w:rsidR="007E35B2">
        <w:rPr>
          <w:rFonts w:ascii="Arial" w:hAnsi="Arial" w:cs="Arial"/>
          <w:sz w:val="20"/>
          <w:szCs w:val="20"/>
        </w:rPr>
        <w:t>Schools, Special Educational Needs Settings and Special Educational Needs Transport Services</w:t>
      </w:r>
    </w:p>
    <w:p w14:paraId="259E9828" w14:textId="77777777" w:rsidR="003C1346" w:rsidRPr="003C1346" w:rsidRDefault="003C1346" w:rsidP="003C1346">
      <w:pPr>
        <w:autoSpaceDE w:val="0"/>
        <w:autoSpaceDN w:val="0"/>
        <w:adjustRightInd w:val="0"/>
        <w:spacing w:after="0" w:line="240" w:lineRule="auto"/>
        <w:jc w:val="both"/>
        <w:rPr>
          <w:rFonts w:ascii="Arial" w:hAnsi="Arial" w:cs="Arial"/>
          <w:b/>
          <w:bCs/>
          <w:sz w:val="20"/>
          <w:szCs w:val="20"/>
        </w:rPr>
      </w:pPr>
    </w:p>
    <w:p w14:paraId="50400A00" w14:textId="77777777" w:rsidR="003C1346" w:rsidRPr="003C1346" w:rsidRDefault="003C1346" w:rsidP="003C1346">
      <w:pPr>
        <w:autoSpaceDE w:val="0"/>
        <w:autoSpaceDN w:val="0"/>
        <w:adjustRightInd w:val="0"/>
        <w:spacing w:after="0" w:line="240" w:lineRule="auto"/>
        <w:jc w:val="both"/>
        <w:rPr>
          <w:rFonts w:ascii="Arial" w:hAnsi="Arial" w:cs="Arial"/>
          <w:sz w:val="20"/>
          <w:szCs w:val="20"/>
        </w:rPr>
      </w:pPr>
      <w:r w:rsidRPr="003C1346">
        <w:rPr>
          <w:rFonts w:ascii="Arial" w:hAnsi="Arial" w:cs="Arial"/>
          <w:b/>
          <w:bCs/>
          <w:sz w:val="20"/>
          <w:szCs w:val="20"/>
        </w:rPr>
        <w:t xml:space="preserve">‘Order’ </w:t>
      </w:r>
      <w:r w:rsidRPr="003C1346">
        <w:rPr>
          <w:rFonts w:ascii="Arial" w:hAnsi="Arial" w:cs="Arial"/>
          <w:sz w:val="20"/>
          <w:szCs w:val="20"/>
        </w:rPr>
        <w:t xml:space="preserve">means an order for Services served by the Council on the Contractor and as instructed via </w:t>
      </w:r>
      <w:proofErr w:type="spellStart"/>
      <w:proofErr w:type="gramStart"/>
      <w:r w:rsidRPr="003C1346">
        <w:rPr>
          <w:rFonts w:ascii="Arial" w:hAnsi="Arial" w:cs="Arial"/>
          <w:sz w:val="20"/>
          <w:szCs w:val="20"/>
        </w:rPr>
        <w:t>PharmOutcomes</w:t>
      </w:r>
      <w:proofErr w:type="spellEnd"/>
      <w:r w:rsidRPr="003C1346">
        <w:rPr>
          <w:rFonts w:ascii="Arial" w:hAnsi="Arial" w:cs="Arial"/>
          <w:sz w:val="20"/>
          <w:szCs w:val="20"/>
        </w:rPr>
        <w:t>;</w:t>
      </w:r>
      <w:proofErr w:type="gramEnd"/>
    </w:p>
    <w:p w14:paraId="43CC892D" w14:textId="77777777" w:rsidR="003C1346" w:rsidRPr="003C1346" w:rsidRDefault="003C1346" w:rsidP="003C1346">
      <w:pPr>
        <w:autoSpaceDE w:val="0"/>
        <w:autoSpaceDN w:val="0"/>
        <w:adjustRightInd w:val="0"/>
        <w:spacing w:after="0" w:line="240" w:lineRule="auto"/>
        <w:jc w:val="both"/>
        <w:rPr>
          <w:rFonts w:ascii="Arial" w:hAnsi="Arial" w:cs="Arial"/>
          <w:b/>
          <w:bCs/>
          <w:sz w:val="20"/>
          <w:szCs w:val="20"/>
        </w:rPr>
      </w:pPr>
    </w:p>
    <w:p w14:paraId="18B761C3" w14:textId="77777777" w:rsidR="00B54BEE" w:rsidRDefault="003C1346" w:rsidP="00B54BEE">
      <w:pPr>
        <w:autoSpaceDE w:val="0"/>
        <w:autoSpaceDN w:val="0"/>
        <w:adjustRightInd w:val="0"/>
        <w:spacing w:after="0" w:line="240" w:lineRule="auto"/>
        <w:jc w:val="both"/>
        <w:rPr>
          <w:rFonts w:ascii="Arial" w:hAnsi="Arial" w:cs="Arial"/>
          <w:sz w:val="20"/>
          <w:szCs w:val="20"/>
        </w:rPr>
      </w:pPr>
      <w:r w:rsidRPr="003C1346">
        <w:rPr>
          <w:rFonts w:ascii="Arial" w:hAnsi="Arial" w:cs="Arial"/>
          <w:b/>
          <w:bCs/>
          <w:sz w:val="20"/>
          <w:szCs w:val="20"/>
        </w:rPr>
        <w:t xml:space="preserve">‘Party’ </w:t>
      </w:r>
      <w:r w:rsidRPr="003C1346">
        <w:rPr>
          <w:rFonts w:ascii="Arial" w:hAnsi="Arial" w:cs="Arial"/>
          <w:sz w:val="20"/>
          <w:szCs w:val="20"/>
        </w:rPr>
        <w:t xml:space="preserve">means the Council or the </w:t>
      </w:r>
      <w:proofErr w:type="gramStart"/>
      <w:r w:rsidRPr="003C1346">
        <w:rPr>
          <w:rFonts w:ascii="Arial" w:hAnsi="Arial" w:cs="Arial"/>
          <w:sz w:val="20"/>
          <w:szCs w:val="20"/>
        </w:rPr>
        <w:t>Contractor;</w:t>
      </w:r>
      <w:proofErr w:type="gramEnd"/>
    </w:p>
    <w:p w14:paraId="4E2E2438" w14:textId="77777777" w:rsidR="00B54BEE" w:rsidRDefault="00B54BEE" w:rsidP="00B54BEE">
      <w:pPr>
        <w:autoSpaceDE w:val="0"/>
        <w:autoSpaceDN w:val="0"/>
        <w:adjustRightInd w:val="0"/>
        <w:spacing w:after="0" w:line="240" w:lineRule="auto"/>
        <w:jc w:val="both"/>
        <w:rPr>
          <w:rFonts w:ascii="Arial" w:hAnsi="Arial" w:cs="Arial"/>
          <w:sz w:val="20"/>
          <w:szCs w:val="20"/>
        </w:rPr>
      </w:pPr>
    </w:p>
    <w:p w14:paraId="5B3062E4" w14:textId="77777777" w:rsidR="00B54BEE" w:rsidRDefault="003C1346" w:rsidP="00B54BEE">
      <w:pPr>
        <w:autoSpaceDE w:val="0"/>
        <w:autoSpaceDN w:val="0"/>
        <w:adjustRightInd w:val="0"/>
        <w:spacing w:after="0" w:line="240" w:lineRule="auto"/>
        <w:jc w:val="both"/>
        <w:rPr>
          <w:rFonts w:ascii="Arial" w:hAnsi="Arial" w:cs="Arial"/>
          <w:sz w:val="20"/>
          <w:szCs w:val="20"/>
        </w:rPr>
      </w:pPr>
      <w:r w:rsidRPr="003C1346">
        <w:rPr>
          <w:rFonts w:ascii="Arial" w:hAnsi="Arial" w:cs="Arial"/>
          <w:b/>
          <w:bCs/>
          <w:sz w:val="20"/>
          <w:szCs w:val="20"/>
        </w:rPr>
        <w:t xml:space="preserve">‘Premises’ </w:t>
      </w:r>
      <w:r w:rsidRPr="003C1346">
        <w:rPr>
          <w:rFonts w:ascii="Arial" w:hAnsi="Arial" w:cs="Arial"/>
          <w:sz w:val="20"/>
          <w:szCs w:val="20"/>
        </w:rPr>
        <w:t xml:space="preserve">means any location where the Services are delivered as set out in the </w:t>
      </w:r>
      <w:proofErr w:type="gramStart"/>
      <w:r w:rsidRPr="003C1346">
        <w:rPr>
          <w:rFonts w:ascii="Arial" w:hAnsi="Arial" w:cs="Arial"/>
          <w:sz w:val="20"/>
          <w:szCs w:val="20"/>
        </w:rPr>
        <w:t>Order;</w:t>
      </w:r>
      <w:proofErr w:type="gramEnd"/>
    </w:p>
    <w:p w14:paraId="6A4EA9E7" w14:textId="77777777" w:rsidR="00B54BEE" w:rsidRDefault="00B54BEE" w:rsidP="00B54BEE">
      <w:pPr>
        <w:autoSpaceDE w:val="0"/>
        <w:autoSpaceDN w:val="0"/>
        <w:adjustRightInd w:val="0"/>
        <w:spacing w:after="0" w:line="240" w:lineRule="auto"/>
        <w:jc w:val="both"/>
        <w:rPr>
          <w:rFonts w:ascii="Arial" w:hAnsi="Arial" w:cs="Arial"/>
          <w:sz w:val="20"/>
          <w:szCs w:val="20"/>
        </w:rPr>
      </w:pPr>
    </w:p>
    <w:p w14:paraId="66D90464" w14:textId="6FF8ADA5" w:rsidR="00B54BEE" w:rsidRDefault="003C1346" w:rsidP="00B54BEE">
      <w:pPr>
        <w:autoSpaceDE w:val="0"/>
        <w:autoSpaceDN w:val="0"/>
        <w:adjustRightInd w:val="0"/>
        <w:spacing w:after="0" w:line="240" w:lineRule="auto"/>
        <w:jc w:val="both"/>
        <w:rPr>
          <w:rFonts w:ascii="Arial" w:hAnsi="Arial" w:cs="Arial"/>
          <w:sz w:val="20"/>
          <w:szCs w:val="20"/>
        </w:rPr>
      </w:pPr>
      <w:r w:rsidRPr="003C1346">
        <w:rPr>
          <w:rFonts w:ascii="Arial" w:hAnsi="Arial" w:cs="Arial"/>
          <w:b/>
          <w:bCs/>
          <w:sz w:val="20"/>
          <w:szCs w:val="20"/>
        </w:rPr>
        <w:t>‘Public Health</w:t>
      </w:r>
      <w:r w:rsidR="00BE3652">
        <w:rPr>
          <w:rFonts w:ascii="Arial" w:hAnsi="Arial" w:cs="Arial"/>
          <w:b/>
          <w:bCs/>
          <w:sz w:val="20"/>
          <w:szCs w:val="20"/>
        </w:rPr>
        <w:t xml:space="preserve"> </w:t>
      </w:r>
      <w:r w:rsidR="008A29F1">
        <w:rPr>
          <w:rFonts w:ascii="Arial" w:hAnsi="Arial" w:cs="Arial"/>
          <w:b/>
          <w:bCs/>
          <w:sz w:val="20"/>
          <w:szCs w:val="20"/>
        </w:rPr>
        <w:t>Sefton</w:t>
      </w:r>
      <w:r w:rsidR="00AE63F1">
        <w:rPr>
          <w:rFonts w:ascii="Arial" w:hAnsi="Arial" w:cs="Arial"/>
          <w:b/>
          <w:bCs/>
          <w:sz w:val="20"/>
          <w:szCs w:val="20"/>
        </w:rPr>
        <w:t>’</w:t>
      </w:r>
      <w:r w:rsidRPr="003C1346">
        <w:rPr>
          <w:rFonts w:ascii="Arial" w:hAnsi="Arial" w:cs="Arial"/>
          <w:b/>
          <w:bCs/>
          <w:sz w:val="20"/>
          <w:szCs w:val="20"/>
        </w:rPr>
        <w:t xml:space="preserve"> </w:t>
      </w:r>
      <w:r w:rsidRPr="003C1346">
        <w:rPr>
          <w:rFonts w:ascii="Arial" w:hAnsi="Arial" w:cs="Arial"/>
          <w:sz w:val="20"/>
          <w:szCs w:val="20"/>
        </w:rPr>
        <w:t xml:space="preserve">means the local authority of </w:t>
      </w:r>
      <w:r w:rsidR="008A29F1">
        <w:rPr>
          <w:rFonts w:ascii="Arial" w:hAnsi="Arial" w:cs="Arial"/>
          <w:sz w:val="20"/>
          <w:szCs w:val="20"/>
        </w:rPr>
        <w:t xml:space="preserve">Sefton Borough </w:t>
      </w:r>
      <w:proofErr w:type="gramStart"/>
      <w:r w:rsidR="008A29F1">
        <w:rPr>
          <w:rFonts w:ascii="Arial" w:hAnsi="Arial" w:cs="Arial"/>
          <w:sz w:val="20"/>
          <w:szCs w:val="20"/>
        </w:rPr>
        <w:t>Council</w:t>
      </w:r>
      <w:r w:rsidRPr="003C1346">
        <w:rPr>
          <w:rFonts w:ascii="Arial" w:hAnsi="Arial" w:cs="Arial"/>
          <w:sz w:val="20"/>
          <w:szCs w:val="20"/>
        </w:rPr>
        <w:t>;</w:t>
      </w:r>
      <w:proofErr w:type="gramEnd"/>
    </w:p>
    <w:p w14:paraId="2E8A6BBD" w14:textId="77777777" w:rsidR="00B54BEE" w:rsidRDefault="00B54BEE" w:rsidP="00B54BEE">
      <w:pPr>
        <w:autoSpaceDE w:val="0"/>
        <w:autoSpaceDN w:val="0"/>
        <w:adjustRightInd w:val="0"/>
        <w:spacing w:after="0" w:line="240" w:lineRule="auto"/>
        <w:jc w:val="both"/>
        <w:rPr>
          <w:rFonts w:ascii="Arial" w:hAnsi="Arial" w:cs="Arial"/>
          <w:sz w:val="20"/>
          <w:szCs w:val="20"/>
        </w:rPr>
      </w:pPr>
    </w:p>
    <w:p w14:paraId="0F53EB5C" w14:textId="77777777" w:rsidR="00B54BEE" w:rsidRDefault="003C1346" w:rsidP="00B54BEE">
      <w:pPr>
        <w:autoSpaceDE w:val="0"/>
        <w:autoSpaceDN w:val="0"/>
        <w:adjustRightInd w:val="0"/>
        <w:spacing w:after="0" w:line="240" w:lineRule="auto"/>
        <w:jc w:val="both"/>
        <w:rPr>
          <w:rFonts w:ascii="Arial" w:hAnsi="Arial" w:cs="Arial"/>
          <w:sz w:val="20"/>
          <w:szCs w:val="20"/>
        </w:rPr>
      </w:pPr>
      <w:r w:rsidRPr="003C1346">
        <w:rPr>
          <w:rFonts w:ascii="Arial" w:hAnsi="Arial" w:cs="Arial"/>
          <w:b/>
          <w:bCs/>
          <w:sz w:val="20"/>
          <w:szCs w:val="20"/>
        </w:rPr>
        <w:t xml:space="preserve">`Services’ </w:t>
      </w:r>
      <w:r w:rsidRPr="003C1346">
        <w:rPr>
          <w:rFonts w:ascii="Arial" w:hAnsi="Arial" w:cs="Arial"/>
          <w:sz w:val="20"/>
          <w:szCs w:val="20"/>
        </w:rPr>
        <w:t xml:space="preserve">means the services to be provided by the Contractor as set out in the </w:t>
      </w:r>
      <w:proofErr w:type="gramStart"/>
      <w:r w:rsidRPr="003C1346">
        <w:rPr>
          <w:rFonts w:ascii="Arial" w:hAnsi="Arial" w:cs="Arial"/>
          <w:sz w:val="20"/>
          <w:szCs w:val="20"/>
        </w:rPr>
        <w:t>Specification;</w:t>
      </w:r>
      <w:proofErr w:type="gramEnd"/>
    </w:p>
    <w:p w14:paraId="2178D6A8" w14:textId="77777777" w:rsidR="00B54BEE" w:rsidRDefault="00B54BEE" w:rsidP="00B54BEE">
      <w:pPr>
        <w:autoSpaceDE w:val="0"/>
        <w:autoSpaceDN w:val="0"/>
        <w:adjustRightInd w:val="0"/>
        <w:spacing w:after="0" w:line="240" w:lineRule="auto"/>
        <w:jc w:val="both"/>
        <w:rPr>
          <w:rFonts w:ascii="Arial" w:hAnsi="Arial" w:cs="Arial"/>
          <w:sz w:val="20"/>
          <w:szCs w:val="20"/>
        </w:rPr>
      </w:pPr>
    </w:p>
    <w:p w14:paraId="33CFA148" w14:textId="6DECE0FD" w:rsidR="003C1346" w:rsidRPr="003C1346" w:rsidRDefault="003C1346" w:rsidP="00B54BEE">
      <w:pPr>
        <w:autoSpaceDE w:val="0"/>
        <w:autoSpaceDN w:val="0"/>
        <w:adjustRightInd w:val="0"/>
        <w:spacing w:after="0" w:line="240" w:lineRule="auto"/>
        <w:jc w:val="both"/>
        <w:rPr>
          <w:rFonts w:ascii="Arial" w:hAnsi="Arial" w:cs="Arial"/>
          <w:sz w:val="20"/>
          <w:szCs w:val="20"/>
        </w:rPr>
      </w:pPr>
      <w:r w:rsidRPr="003C1346">
        <w:rPr>
          <w:rFonts w:ascii="Arial" w:hAnsi="Arial" w:cs="Arial"/>
          <w:b/>
          <w:bCs/>
          <w:sz w:val="20"/>
          <w:szCs w:val="20"/>
        </w:rPr>
        <w:t xml:space="preserve">‘Specification’ </w:t>
      </w:r>
      <w:r w:rsidRPr="003C1346">
        <w:rPr>
          <w:rFonts w:ascii="Arial" w:hAnsi="Arial" w:cs="Arial"/>
          <w:sz w:val="20"/>
          <w:szCs w:val="20"/>
        </w:rPr>
        <w:t>means the scope of the Services to be provided pursuant to the Order and this Agreement a</w:t>
      </w:r>
      <w:r w:rsidR="00D701F5">
        <w:rPr>
          <w:rFonts w:ascii="Arial" w:hAnsi="Arial" w:cs="Arial"/>
          <w:sz w:val="20"/>
          <w:szCs w:val="20"/>
        </w:rPr>
        <w:t>nd set out in the Specification</w:t>
      </w:r>
    </w:p>
    <w:sectPr w:rsidR="003C1346" w:rsidRPr="003C1346" w:rsidSect="002B6341">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C6E7" w14:textId="77777777" w:rsidR="003F00AC" w:rsidRDefault="003F00AC" w:rsidP="00D9724A">
      <w:pPr>
        <w:spacing w:after="0" w:line="240" w:lineRule="auto"/>
      </w:pPr>
      <w:r>
        <w:separator/>
      </w:r>
    </w:p>
  </w:endnote>
  <w:endnote w:type="continuationSeparator" w:id="0">
    <w:p w14:paraId="25D0C5C7" w14:textId="77777777" w:rsidR="003F00AC" w:rsidRDefault="003F00AC" w:rsidP="00D9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270952"/>
      <w:docPartObj>
        <w:docPartGallery w:val="Page Numbers (Bottom of Page)"/>
        <w:docPartUnique/>
      </w:docPartObj>
    </w:sdtPr>
    <w:sdtEndPr>
      <w:rPr>
        <w:noProof/>
      </w:rPr>
    </w:sdtEndPr>
    <w:sdtContent>
      <w:p w14:paraId="017D5B6A" w14:textId="4C7CA9AE" w:rsidR="00022293" w:rsidRDefault="00022293">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F4E0B4A" w14:textId="77777777" w:rsidR="00022293" w:rsidRDefault="00022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2CE0" w14:textId="77777777" w:rsidR="003F00AC" w:rsidRDefault="003F00AC" w:rsidP="00D9724A">
      <w:pPr>
        <w:spacing w:after="0" w:line="240" w:lineRule="auto"/>
      </w:pPr>
      <w:r>
        <w:separator/>
      </w:r>
    </w:p>
  </w:footnote>
  <w:footnote w:type="continuationSeparator" w:id="0">
    <w:p w14:paraId="08F8C23E" w14:textId="77777777" w:rsidR="003F00AC" w:rsidRDefault="003F00AC" w:rsidP="00D97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58C"/>
    <w:multiLevelType w:val="hybridMultilevel"/>
    <w:tmpl w:val="D60887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9E1931"/>
    <w:multiLevelType w:val="multilevel"/>
    <w:tmpl w:val="B236562E"/>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05352"/>
    <w:multiLevelType w:val="hybridMultilevel"/>
    <w:tmpl w:val="65F868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2460BC"/>
    <w:multiLevelType w:val="hybridMultilevel"/>
    <w:tmpl w:val="B84CD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B4BFB"/>
    <w:multiLevelType w:val="hybridMultilevel"/>
    <w:tmpl w:val="0AFC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B5034"/>
    <w:multiLevelType w:val="multilevel"/>
    <w:tmpl w:val="3B4051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1D20D3B"/>
    <w:multiLevelType w:val="multilevel"/>
    <w:tmpl w:val="621C59E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35D3412"/>
    <w:multiLevelType w:val="hybridMultilevel"/>
    <w:tmpl w:val="EB221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8A7FDB"/>
    <w:multiLevelType w:val="hybridMultilevel"/>
    <w:tmpl w:val="8338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41121"/>
    <w:multiLevelType w:val="multilevel"/>
    <w:tmpl w:val="829622C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46D94195"/>
    <w:multiLevelType w:val="hybridMultilevel"/>
    <w:tmpl w:val="3E640640"/>
    <w:lvl w:ilvl="0" w:tplc="D624E26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C3272B"/>
    <w:multiLevelType w:val="hybridMultilevel"/>
    <w:tmpl w:val="A830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56AB0"/>
    <w:multiLevelType w:val="hybridMultilevel"/>
    <w:tmpl w:val="BBB4A182"/>
    <w:lvl w:ilvl="0" w:tplc="74661180">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E851CD"/>
    <w:multiLevelType w:val="hybridMultilevel"/>
    <w:tmpl w:val="E8D0F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3BE4AA8"/>
    <w:multiLevelType w:val="hybridMultilevel"/>
    <w:tmpl w:val="B1D2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1603D5"/>
    <w:multiLevelType w:val="hybridMultilevel"/>
    <w:tmpl w:val="6E86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662C3C"/>
    <w:multiLevelType w:val="hybridMultilevel"/>
    <w:tmpl w:val="6DB6603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2607192">
    <w:abstractNumId w:val="9"/>
  </w:num>
  <w:num w:numId="2" w16cid:durableId="578830927">
    <w:abstractNumId w:val="16"/>
  </w:num>
  <w:num w:numId="3" w16cid:durableId="511843400">
    <w:abstractNumId w:val="14"/>
  </w:num>
  <w:num w:numId="4" w16cid:durableId="661398960">
    <w:abstractNumId w:val="15"/>
  </w:num>
  <w:num w:numId="5" w16cid:durableId="2000618828">
    <w:abstractNumId w:val="12"/>
  </w:num>
  <w:num w:numId="6" w16cid:durableId="1256354715">
    <w:abstractNumId w:val="10"/>
  </w:num>
  <w:num w:numId="7" w16cid:durableId="1668709760">
    <w:abstractNumId w:val="5"/>
  </w:num>
  <w:num w:numId="8" w16cid:durableId="630863297">
    <w:abstractNumId w:val="6"/>
  </w:num>
  <w:num w:numId="9" w16cid:durableId="136723259">
    <w:abstractNumId w:val="1"/>
  </w:num>
  <w:num w:numId="10" w16cid:durableId="529413297">
    <w:abstractNumId w:val="0"/>
  </w:num>
  <w:num w:numId="11" w16cid:durableId="1461456357">
    <w:abstractNumId w:val="7"/>
  </w:num>
  <w:num w:numId="12" w16cid:durableId="1336104413">
    <w:abstractNumId w:val="3"/>
  </w:num>
  <w:num w:numId="13" w16cid:durableId="779763771">
    <w:abstractNumId w:val="2"/>
  </w:num>
  <w:num w:numId="14" w16cid:durableId="1418138060">
    <w:abstractNumId w:val="4"/>
  </w:num>
  <w:num w:numId="15" w16cid:durableId="314575169">
    <w:abstractNumId w:val="11"/>
  </w:num>
  <w:num w:numId="16" w16cid:durableId="642925932">
    <w:abstractNumId w:val="8"/>
  </w:num>
  <w:num w:numId="17" w16cid:durableId="147876584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41"/>
    <w:rsid w:val="00006F2C"/>
    <w:rsid w:val="000074BE"/>
    <w:rsid w:val="00011BFC"/>
    <w:rsid w:val="00017C83"/>
    <w:rsid w:val="00020FD4"/>
    <w:rsid w:val="00022293"/>
    <w:rsid w:val="00034E60"/>
    <w:rsid w:val="00035122"/>
    <w:rsid w:val="000406FE"/>
    <w:rsid w:val="000449C0"/>
    <w:rsid w:val="00046307"/>
    <w:rsid w:val="00046587"/>
    <w:rsid w:val="0004765D"/>
    <w:rsid w:val="00053679"/>
    <w:rsid w:val="000537C6"/>
    <w:rsid w:val="000564B1"/>
    <w:rsid w:val="00064938"/>
    <w:rsid w:val="000665DF"/>
    <w:rsid w:val="000712C6"/>
    <w:rsid w:val="00081077"/>
    <w:rsid w:val="000815F7"/>
    <w:rsid w:val="00083819"/>
    <w:rsid w:val="000846C2"/>
    <w:rsid w:val="00085D12"/>
    <w:rsid w:val="00090486"/>
    <w:rsid w:val="000945EB"/>
    <w:rsid w:val="000B5844"/>
    <w:rsid w:val="000B60CD"/>
    <w:rsid w:val="000B6C9F"/>
    <w:rsid w:val="000C384E"/>
    <w:rsid w:val="000C3CFC"/>
    <w:rsid w:val="000C5EA9"/>
    <w:rsid w:val="000C7FD8"/>
    <w:rsid w:val="000D04D3"/>
    <w:rsid w:val="000D3FE6"/>
    <w:rsid w:val="000D5144"/>
    <w:rsid w:val="000D543D"/>
    <w:rsid w:val="000E2DC6"/>
    <w:rsid w:val="000F0D97"/>
    <w:rsid w:val="000F15E5"/>
    <w:rsid w:val="000F464C"/>
    <w:rsid w:val="00100A5F"/>
    <w:rsid w:val="00103DF3"/>
    <w:rsid w:val="00104368"/>
    <w:rsid w:val="00107284"/>
    <w:rsid w:val="001116F5"/>
    <w:rsid w:val="0011519E"/>
    <w:rsid w:val="00133B00"/>
    <w:rsid w:val="001421A5"/>
    <w:rsid w:val="00151F4E"/>
    <w:rsid w:val="00155025"/>
    <w:rsid w:val="00156510"/>
    <w:rsid w:val="00161802"/>
    <w:rsid w:val="00162606"/>
    <w:rsid w:val="00166389"/>
    <w:rsid w:val="001709BB"/>
    <w:rsid w:val="001718B3"/>
    <w:rsid w:val="00171A27"/>
    <w:rsid w:val="001829B7"/>
    <w:rsid w:val="00186F38"/>
    <w:rsid w:val="001914D9"/>
    <w:rsid w:val="001974CB"/>
    <w:rsid w:val="00197E18"/>
    <w:rsid w:val="001A0577"/>
    <w:rsid w:val="001B4B0D"/>
    <w:rsid w:val="001C501B"/>
    <w:rsid w:val="001C6A87"/>
    <w:rsid w:val="001C7E07"/>
    <w:rsid w:val="001D1232"/>
    <w:rsid w:val="001D792E"/>
    <w:rsid w:val="001E1660"/>
    <w:rsid w:val="001F1A2B"/>
    <w:rsid w:val="001F2FAD"/>
    <w:rsid w:val="001F5087"/>
    <w:rsid w:val="001F5CC9"/>
    <w:rsid w:val="001F7CB2"/>
    <w:rsid w:val="00200F0A"/>
    <w:rsid w:val="00204CC8"/>
    <w:rsid w:val="00207D7A"/>
    <w:rsid w:val="00211CEC"/>
    <w:rsid w:val="00213ADA"/>
    <w:rsid w:val="00213C63"/>
    <w:rsid w:val="002327E5"/>
    <w:rsid w:val="002334F9"/>
    <w:rsid w:val="00241804"/>
    <w:rsid w:val="00244B82"/>
    <w:rsid w:val="00246C31"/>
    <w:rsid w:val="00264326"/>
    <w:rsid w:val="00267CF1"/>
    <w:rsid w:val="002751F9"/>
    <w:rsid w:val="00286A12"/>
    <w:rsid w:val="00287CBB"/>
    <w:rsid w:val="002907AE"/>
    <w:rsid w:val="002968FA"/>
    <w:rsid w:val="00296ACF"/>
    <w:rsid w:val="002971ED"/>
    <w:rsid w:val="002A0AE9"/>
    <w:rsid w:val="002A293C"/>
    <w:rsid w:val="002A4D62"/>
    <w:rsid w:val="002B06E5"/>
    <w:rsid w:val="002B1A17"/>
    <w:rsid w:val="002B1FC0"/>
    <w:rsid w:val="002B28C0"/>
    <w:rsid w:val="002B5F27"/>
    <w:rsid w:val="002B6341"/>
    <w:rsid w:val="002D289F"/>
    <w:rsid w:val="002D7F40"/>
    <w:rsid w:val="002E12B8"/>
    <w:rsid w:val="002E138B"/>
    <w:rsid w:val="002E6696"/>
    <w:rsid w:val="002E7FA5"/>
    <w:rsid w:val="002F2D96"/>
    <w:rsid w:val="002F576C"/>
    <w:rsid w:val="002F6251"/>
    <w:rsid w:val="002F7893"/>
    <w:rsid w:val="00304080"/>
    <w:rsid w:val="003058F8"/>
    <w:rsid w:val="003141F2"/>
    <w:rsid w:val="00316716"/>
    <w:rsid w:val="00325770"/>
    <w:rsid w:val="003350A5"/>
    <w:rsid w:val="0033591B"/>
    <w:rsid w:val="00335A13"/>
    <w:rsid w:val="0033751A"/>
    <w:rsid w:val="00337606"/>
    <w:rsid w:val="0034028A"/>
    <w:rsid w:val="003422B0"/>
    <w:rsid w:val="003432D3"/>
    <w:rsid w:val="003451D4"/>
    <w:rsid w:val="00345E20"/>
    <w:rsid w:val="00357499"/>
    <w:rsid w:val="00364462"/>
    <w:rsid w:val="003660F4"/>
    <w:rsid w:val="003758B3"/>
    <w:rsid w:val="0038224A"/>
    <w:rsid w:val="0038394D"/>
    <w:rsid w:val="00387C09"/>
    <w:rsid w:val="00391177"/>
    <w:rsid w:val="003927BA"/>
    <w:rsid w:val="00394A25"/>
    <w:rsid w:val="003955EB"/>
    <w:rsid w:val="0039655D"/>
    <w:rsid w:val="003970AD"/>
    <w:rsid w:val="00397BC5"/>
    <w:rsid w:val="003A6188"/>
    <w:rsid w:val="003B2251"/>
    <w:rsid w:val="003B2E76"/>
    <w:rsid w:val="003B3292"/>
    <w:rsid w:val="003B5E1B"/>
    <w:rsid w:val="003B6B6D"/>
    <w:rsid w:val="003C0338"/>
    <w:rsid w:val="003C1346"/>
    <w:rsid w:val="003C26D3"/>
    <w:rsid w:val="003D160A"/>
    <w:rsid w:val="003D1EB3"/>
    <w:rsid w:val="003D264F"/>
    <w:rsid w:val="003D379F"/>
    <w:rsid w:val="003D6870"/>
    <w:rsid w:val="003E1977"/>
    <w:rsid w:val="003E1B68"/>
    <w:rsid w:val="003E3AE0"/>
    <w:rsid w:val="003E54EC"/>
    <w:rsid w:val="003E5EE0"/>
    <w:rsid w:val="003E63DA"/>
    <w:rsid w:val="003E7DB9"/>
    <w:rsid w:val="003F00AC"/>
    <w:rsid w:val="003F1E93"/>
    <w:rsid w:val="003F295C"/>
    <w:rsid w:val="00401003"/>
    <w:rsid w:val="00402C37"/>
    <w:rsid w:val="00403419"/>
    <w:rsid w:val="00403F39"/>
    <w:rsid w:val="00406FFF"/>
    <w:rsid w:val="00407156"/>
    <w:rsid w:val="00407BF6"/>
    <w:rsid w:val="00425190"/>
    <w:rsid w:val="004253E7"/>
    <w:rsid w:val="00425BA3"/>
    <w:rsid w:val="00427AFE"/>
    <w:rsid w:val="00430504"/>
    <w:rsid w:val="0043507D"/>
    <w:rsid w:val="00436EE0"/>
    <w:rsid w:val="0044083E"/>
    <w:rsid w:val="00444B85"/>
    <w:rsid w:val="004561C8"/>
    <w:rsid w:val="004573FB"/>
    <w:rsid w:val="00461321"/>
    <w:rsid w:val="00462A1A"/>
    <w:rsid w:val="00464912"/>
    <w:rsid w:val="00465698"/>
    <w:rsid w:val="004662BF"/>
    <w:rsid w:val="00477AED"/>
    <w:rsid w:val="004805E7"/>
    <w:rsid w:val="00481FD9"/>
    <w:rsid w:val="00490739"/>
    <w:rsid w:val="00492158"/>
    <w:rsid w:val="00492693"/>
    <w:rsid w:val="00497E75"/>
    <w:rsid w:val="004A32B4"/>
    <w:rsid w:val="004B5304"/>
    <w:rsid w:val="004B6351"/>
    <w:rsid w:val="004B6CE5"/>
    <w:rsid w:val="004D01F0"/>
    <w:rsid w:val="004D0921"/>
    <w:rsid w:val="004D0AED"/>
    <w:rsid w:val="004D67B7"/>
    <w:rsid w:val="004E056F"/>
    <w:rsid w:val="005024D5"/>
    <w:rsid w:val="00506112"/>
    <w:rsid w:val="005067BF"/>
    <w:rsid w:val="00514A42"/>
    <w:rsid w:val="00517567"/>
    <w:rsid w:val="00540FE8"/>
    <w:rsid w:val="005432D3"/>
    <w:rsid w:val="00545928"/>
    <w:rsid w:val="00547097"/>
    <w:rsid w:val="0055458B"/>
    <w:rsid w:val="0056014B"/>
    <w:rsid w:val="005635A4"/>
    <w:rsid w:val="00565882"/>
    <w:rsid w:val="00567672"/>
    <w:rsid w:val="0057128C"/>
    <w:rsid w:val="00571B59"/>
    <w:rsid w:val="005720F4"/>
    <w:rsid w:val="00575121"/>
    <w:rsid w:val="00590A00"/>
    <w:rsid w:val="00591EF1"/>
    <w:rsid w:val="00595F30"/>
    <w:rsid w:val="005A5582"/>
    <w:rsid w:val="005A5732"/>
    <w:rsid w:val="005B0B0D"/>
    <w:rsid w:val="005B1D01"/>
    <w:rsid w:val="005B1F17"/>
    <w:rsid w:val="005B7CC7"/>
    <w:rsid w:val="005C4044"/>
    <w:rsid w:val="005C49A6"/>
    <w:rsid w:val="005D1FFA"/>
    <w:rsid w:val="005E0F9B"/>
    <w:rsid w:val="005E510E"/>
    <w:rsid w:val="005E6D5B"/>
    <w:rsid w:val="005F31FB"/>
    <w:rsid w:val="005F7BA8"/>
    <w:rsid w:val="006004FF"/>
    <w:rsid w:val="00600F78"/>
    <w:rsid w:val="006120BD"/>
    <w:rsid w:val="006123BD"/>
    <w:rsid w:val="00614753"/>
    <w:rsid w:val="00615C39"/>
    <w:rsid w:val="00620728"/>
    <w:rsid w:val="006262C4"/>
    <w:rsid w:val="00643292"/>
    <w:rsid w:val="006443D4"/>
    <w:rsid w:val="00647655"/>
    <w:rsid w:val="00650B8C"/>
    <w:rsid w:val="00660B4D"/>
    <w:rsid w:val="006711E6"/>
    <w:rsid w:val="00672A4E"/>
    <w:rsid w:val="00675B9C"/>
    <w:rsid w:val="006767DD"/>
    <w:rsid w:val="006801F9"/>
    <w:rsid w:val="00681D37"/>
    <w:rsid w:val="00683FE4"/>
    <w:rsid w:val="00693953"/>
    <w:rsid w:val="006A06F1"/>
    <w:rsid w:val="006A342B"/>
    <w:rsid w:val="006A3D95"/>
    <w:rsid w:val="006A40FD"/>
    <w:rsid w:val="006B2946"/>
    <w:rsid w:val="006B68A7"/>
    <w:rsid w:val="006C501F"/>
    <w:rsid w:val="006D3174"/>
    <w:rsid w:val="006D3617"/>
    <w:rsid w:val="006D45D7"/>
    <w:rsid w:val="006D581F"/>
    <w:rsid w:val="006D63BD"/>
    <w:rsid w:val="006E0F26"/>
    <w:rsid w:val="006E2126"/>
    <w:rsid w:val="006E24CF"/>
    <w:rsid w:val="006E4D73"/>
    <w:rsid w:val="006E65D5"/>
    <w:rsid w:val="006E7AC4"/>
    <w:rsid w:val="006F11C6"/>
    <w:rsid w:val="006F1E96"/>
    <w:rsid w:val="006F49F5"/>
    <w:rsid w:val="007027D3"/>
    <w:rsid w:val="0070306F"/>
    <w:rsid w:val="0070321F"/>
    <w:rsid w:val="00724EE5"/>
    <w:rsid w:val="00735FC7"/>
    <w:rsid w:val="0073711B"/>
    <w:rsid w:val="00745010"/>
    <w:rsid w:val="00745A65"/>
    <w:rsid w:val="007467B8"/>
    <w:rsid w:val="007562E6"/>
    <w:rsid w:val="007578A2"/>
    <w:rsid w:val="007613A8"/>
    <w:rsid w:val="00763CE5"/>
    <w:rsid w:val="00771182"/>
    <w:rsid w:val="00777596"/>
    <w:rsid w:val="00791C0B"/>
    <w:rsid w:val="007948FA"/>
    <w:rsid w:val="007A4D7B"/>
    <w:rsid w:val="007B67CF"/>
    <w:rsid w:val="007B6D97"/>
    <w:rsid w:val="007C0A37"/>
    <w:rsid w:val="007C1E08"/>
    <w:rsid w:val="007C6BAE"/>
    <w:rsid w:val="007D16C7"/>
    <w:rsid w:val="007D1CF4"/>
    <w:rsid w:val="007D6EA8"/>
    <w:rsid w:val="007E35B2"/>
    <w:rsid w:val="007E48FD"/>
    <w:rsid w:val="007E55E5"/>
    <w:rsid w:val="007F3BC9"/>
    <w:rsid w:val="007F7EFA"/>
    <w:rsid w:val="00804D99"/>
    <w:rsid w:val="00806A1C"/>
    <w:rsid w:val="00807303"/>
    <w:rsid w:val="00813CDA"/>
    <w:rsid w:val="00835228"/>
    <w:rsid w:val="0084254E"/>
    <w:rsid w:val="00851BFF"/>
    <w:rsid w:val="00862257"/>
    <w:rsid w:val="00862CDC"/>
    <w:rsid w:val="00863B85"/>
    <w:rsid w:val="008651D3"/>
    <w:rsid w:val="00870261"/>
    <w:rsid w:val="00871E1A"/>
    <w:rsid w:val="00875C23"/>
    <w:rsid w:val="00877247"/>
    <w:rsid w:val="00887FC7"/>
    <w:rsid w:val="00890E62"/>
    <w:rsid w:val="00892F52"/>
    <w:rsid w:val="008A27B3"/>
    <w:rsid w:val="008A29F1"/>
    <w:rsid w:val="008B05A4"/>
    <w:rsid w:val="008B33D3"/>
    <w:rsid w:val="008C0739"/>
    <w:rsid w:val="008C1AE6"/>
    <w:rsid w:val="008C2969"/>
    <w:rsid w:val="008C6F0F"/>
    <w:rsid w:val="008D378F"/>
    <w:rsid w:val="008E1FA1"/>
    <w:rsid w:val="008E5D6F"/>
    <w:rsid w:val="008E7095"/>
    <w:rsid w:val="008F0946"/>
    <w:rsid w:val="008F2B0B"/>
    <w:rsid w:val="008F564A"/>
    <w:rsid w:val="00904BC1"/>
    <w:rsid w:val="009050CA"/>
    <w:rsid w:val="009067E2"/>
    <w:rsid w:val="0091142A"/>
    <w:rsid w:val="0091314D"/>
    <w:rsid w:val="00914C6F"/>
    <w:rsid w:val="00916B50"/>
    <w:rsid w:val="00930C51"/>
    <w:rsid w:val="00931495"/>
    <w:rsid w:val="00933DA6"/>
    <w:rsid w:val="00943093"/>
    <w:rsid w:val="009473BE"/>
    <w:rsid w:val="00954094"/>
    <w:rsid w:val="0095675A"/>
    <w:rsid w:val="009615BA"/>
    <w:rsid w:val="009621C2"/>
    <w:rsid w:val="00963E54"/>
    <w:rsid w:val="009653D0"/>
    <w:rsid w:val="00965BA7"/>
    <w:rsid w:val="00967CAA"/>
    <w:rsid w:val="00974E8E"/>
    <w:rsid w:val="00975BF3"/>
    <w:rsid w:val="00976AC6"/>
    <w:rsid w:val="009A63BF"/>
    <w:rsid w:val="009A723A"/>
    <w:rsid w:val="009B7C8C"/>
    <w:rsid w:val="009C1654"/>
    <w:rsid w:val="009C3232"/>
    <w:rsid w:val="009C3BAC"/>
    <w:rsid w:val="009D150E"/>
    <w:rsid w:val="009D2E59"/>
    <w:rsid w:val="009D7676"/>
    <w:rsid w:val="009E0BDF"/>
    <w:rsid w:val="009F7DAD"/>
    <w:rsid w:val="00A01717"/>
    <w:rsid w:val="00A06921"/>
    <w:rsid w:val="00A10195"/>
    <w:rsid w:val="00A11BAE"/>
    <w:rsid w:val="00A13F25"/>
    <w:rsid w:val="00A14AB2"/>
    <w:rsid w:val="00A17CC9"/>
    <w:rsid w:val="00A20AB3"/>
    <w:rsid w:val="00A424DC"/>
    <w:rsid w:val="00A46DFB"/>
    <w:rsid w:val="00A52A4D"/>
    <w:rsid w:val="00A532B0"/>
    <w:rsid w:val="00A60DD2"/>
    <w:rsid w:val="00A64B55"/>
    <w:rsid w:val="00A74C70"/>
    <w:rsid w:val="00A774A2"/>
    <w:rsid w:val="00A850AA"/>
    <w:rsid w:val="00A86A33"/>
    <w:rsid w:val="00A920DD"/>
    <w:rsid w:val="00A93A12"/>
    <w:rsid w:val="00AA1C4E"/>
    <w:rsid w:val="00AA3521"/>
    <w:rsid w:val="00AA3972"/>
    <w:rsid w:val="00AA557E"/>
    <w:rsid w:val="00AB24F3"/>
    <w:rsid w:val="00AB4068"/>
    <w:rsid w:val="00AB6185"/>
    <w:rsid w:val="00AB7243"/>
    <w:rsid w:val="00AD5554"/>
    <w:rsid w:val="00AD7FC6"/>
    <w:rsid w:val="00AE0236"/>
    <w:rsid w:val="00AE5E09"/>
    <w:rsid w:val="00AE5E8D"/>
    <w:rsid w:val="00AE63F1"/>
    <w:rsid w:val="00AF35F5"/>
    <w:rsid w:val="00AF3E82"/>
    <w:rsid w:val="00AF4888"/>
    <w:rsid w:val="00AF5ABF"/>
    <w:rsid w:val="00B0216C"/>
    <w:rsid w:val="00B10498"/>
    <w:rsid w:val="00B11653"/>
    <w:rsid w:val="00B21ABB"/>
    <w:rsid w:val="00B22485"/>
    <w:rsid w:val="00B26AFC"/>
    <w:rsid w:val="00B27C62"/>
    <w:rsid w:val="00B34CF6"/>
    <w:rsid w:val="00B366C1"/>
    <w:rsid w:val="00B41B2A"/>
    <w:rsid w:val="00B42E41"/>
    <w:rsid w:val="00B44FCA"/>
    <w:rsid w:val="00B51C55"/>
    <w:rsid w:val="00B5390E"/>
    <w:rsid w:val="00B54BEE"/>
    <w:rsid w:val="00B62C3C"/>
    <w:rsid w:val="00B665DD"/>
    <w:rsid w:val="00B67950"/>
    <w:rsid w:val="00B72A4A"/>
    <w:rsid w:val="00B72F75"/>
    <w:rsid w:val="00B74198"/>
    <w:rsid w:val="00B76119"/>
    <w:rsid w:val="00B77F2E"/>
    <w:rsid w:val="00B84435"/>
    <w:rsid w:val="00B8667D"/>
    <w:rsid w:val="00B86B61"/>
    <w:rsid w:val="00B9155E"/>
    <w:rsid w:val="00B97723"/>
    <w:rsid w:val="00BA455B"/>
    <w:rsid w:val="00BB27D7"/>
    <w:rsid w:val="00BB37D0"/>
    <w:rsid w:val="00BB501A"/>
    <w:rsid w:val="00BC0CD4"/>
    <w:rsid w:val="00BC1FA4"/>
    <w:rsid w:val="00BC4E59"/>
    <w:rsid w:val="00BD6F19"/>
    <w:rsid w:val="00BD7B54"/>
    <w:rsid w:val="00BE1191"/>
    <w:rsid w:val="00BE3652"/>
    <w:rsid w:val="00BE4F45"/>
    <w:rsid w:val="00BE54CC"/>
    <w:rsid w:val="00BF03B8"/>
    <w:rsid w:val="00BF1843"/>
    <w:rsid w:val="00BF4B56"/>
    <w:rsid w:val="00BF4F5D"/>
    <w:rsid w:val="00BF6C72"/>
    <w:rsid w:val="00BF73DD"/>
    <w:rsid w:val="00C00007"/>
    <w:rsid w:val="00C01292"/>
    <w:rsid w:val="00C02BDB"/>
    <w:rsid w:val="00C11E43"/>
    <w:rsid w:val="00C200C1"/>
    <w:rsid w:val="00C27D1C"/>
    <w:rsid w:val="00C30370"/>
    <w:rsid w:val="00C34B27"/>
    <w:rsid w:val="00C37D50"/>
    <w:rsid w:val="00C5773A"/>
    <w:rsid w:val="00C6169B"/>
    <w:rsid w:val="00C65221"/>
    <w:rsid w:val="00C743BE"/>
    <w:rsid w:val="00C74EF4"/>
    <w:rsid w:val="00C76965"/>
    <w:rsid w:val="00C77800"/>
    <w:rsid w:val="00C86A8C"/>
    <w:rsid w:val="00C9232B"/>
    <w:rsid w:val="00C97437"/>
    <w:rsid w:val="00CA1E7B"/>
    <w:rsid w:val="00CA618B"/>
    <w:rsid w:val="00CB37D8"/>
    <w:rsid w:val="00CB41BF"/>
    <w:rsid w:val="00CC114D"/>
    <w:rsid w:val="00CC1B36"/>
    <w:rsid w:val="00CC6798"/>
    <w:rsid w:val="00CC6CF9"/>
    <w:rsid w:val="00CD1E1A"/>
    <w:rsid w:val="00CE249E"/>
    <w:rsid w:val="00CE3DDC"/>
    <w:rsid w:val="00CE5C65"/>
    <w:rsid w:val="00CF493E"/>
    <w:rsid w:val="00CF4ACD"/>
    <w:rsid w:val="00D1275B"/>
    <w:rsid w:val="00D15802"/>
    <w:rsid w:val="00D20AD2"/>
    <w:rsid w:val="00D24717"/>
    <w:rsid w:val="00D367E4"/>
    <w:rsid w:val="00D41F8C"/>
    <w:rsid w:val="00D460D6"/>
    <w:rsid w:val="00D529A9"/>
    <w:rsid w:val="00D541DB"/>
    <w:rsid w:val="00D636B7"/>
    <w:rsid w:val="00D67017"/>
    <w:rsid w:val="00D701F5"/>
    <w:rsid w:val="00D714ED"/>
    <w:rsid w:val="00D722AE"/>
    <w:rsid w:val="00D75043"/>
    <w:rsid w:val="00D75CFE"/>
    <w:rsid w:val="00D92AAF"/>
    <w:rsid w:val="00D9724A"/>
    <w:rsid w:val="00DB422C"/>
    <w:rsid w:val="00DC0AEC"/>
    <w:rsid w:val="00DC50E4"/>
    <w:rsid w:val="00DC6D7A"/>
    <w:rsid w:val="00DC70BB"/>
    <w:rsid w:val="00DD0630"/>
    <w:rsid w:val="00DD1A0A"/>
    <w:rsid w:val="00DD254C"/>
    <w:rsid w:val="00DD7A9E"/>
    <w:rsid w:val="00DE44DE"/>
    <w:rsid w:val="00DF415D"/>
    <w:rsid w:val="00DF4242"/>
    <w:rsid w:val="00DF5CBC"/>
    <w:rsid w:val="00DF67A0"/>
    <w:rsid w:val="00E0031C"/>
    <w:rsid w:val="00E012EE"/>
    <w:rsid w:val="00E0424F"/>
    <w:rsid w:val="00E134A7"/>
    <w:rsid w:val="00E21BEA"/>
    <w:rsid w:val="00E23A1C"/>
    <w:rsid w:val="00E33E9B"/>
    <w:rsid w:val="00E3714D"/>
    <w:rsid w:val="00E5450F"/>
    <w:rsid w:val="00E64050"/>
    <w:rsid w:val="00E64B03"/>
    <w:rsid w:val="00E6607C"/>
    <w:rsid w:val="00E77405"/>
    <w:rsid w:val="00E812F9"/>
    <w:rsid w:val="00E856F1"/>
    <w:rsid w:val="00EA0D41"/>
    <w:rsid w:val="00EA0E9D"/>
    <w:rsid w:val="00EA1B0F"/>
    <w:rsid w:val="00EB0423"/>
    <w:rsid w:val="00EB3F7C"/>
    <w:rsid w:val="00EC2AB4"/>
    <w:rsid w:val="00EC2B29"/>
    <w:rsid w:val="00EC5094"/>
    <w:rsid w:val="00EC6BA7"/>
    <w:rsid w:val="00EC6FBD"/>
    <w:rsid w:val="00EC75A1"/>
    <w:rsid w:val="00ED3F53"/>
    <w:rsid w:val="00ED591E"/>
    <w:rsid w:val="00ED5E7E"/>
    <w:rsid w:val="00ED64C5"/>
    <w:rsid w:val="00F042DE"/>
    <w:rsid w:val="00F06269"/>
    <w:rsid w:val="00F075F7"/>
    <w:rsid w:val="00F07B62"/>
    <w:rsid w:val="00F113E0"/>
    <w:rsid w:val="00F13A24"/>
    <w:rsid w:val="00F1504D"/>
    <w:rsid w:val="00F21A36"/>
    <w:rsid w:val="00F21B56"/>
    <w:rsid w:val="00F23247"/>
    <w:rsid w:val="00F25088"/>
    <w:rsid w:val="00F27015"/>
    <w:rsid w:val="00F37931"/>
    <w:rsid w:val="00F37E84"/>
    <w:rsid w:val="00F4179E"/>
    <w:rsid w:val="00F428A1"/>
    <w:rsid w:val="00F45546"/>
    <w:rsid w:val="00F514B5"/>
    <w:rsid w:val="00F51553"/>
    <w:rsid w:val="00F52D80"/>
    <w:rsid w:val="00F53D44"/>
    <w:rsid w:val="00F5733F"/>
    <w:rsid w:val="00F57494"/>
    <w:rsid w:val="00F74366"/>
    <w:rsid w:val="00F77671"/>
    <w:rsid w:val="00F77728"/>
    <w:rsid w:val="00F81220"/>
    <w:rsid w:val="00F84341"/>
    <w:rsid w:val="00F846BE"/>
    <w:rsid w:val="00F85E78"/>
    <w:rsid w:val="00F86054"/>
    <w:rsid w:val="00F951AF"/>
    <w:rsid w:val="00F95D8E"/>
    <w:rsid w:val="00FA15E8"/>
    <w:rsid w:val="00FA4283"/>
    <w:rsid w:val="00FB0ADF"/>
    <w:rsid w:val="00FB166E"/>
    <w:rsid w:val="00FC5476"/>
    <w:rsid w:val="00FC62D1"/>
    <w:rsid w:val="00FC6608"/>
    <w:rsid w:val="00FC7DFF"/>
    <w:rsid w:val="00FD6197"/>
    <w:rsid w:val="00FF07BE"/>
    <w:rsid w:val="00FF4FA7"/>
    <w:rsid w:val="00FF6028"/>
    <w:rsid w:val="00FF61E1"/>
    <w:rsid w:val="00FF6D33"/>
    <w:rsid w:val="00FF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7BA4"/>
  <w15:docId w15:val="{CCC4F747-0F66-FC4A-9ADA-06CAE9C6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341"/>
    <w:pPr>
      <w:ind w:left="720"/>
      <w:contextualSpacing/>
    </w:pPr>
  </w:style>
  <w:style w:type="character" w:styleId="Hyperlink">
    <w:name w:val="Hyperlink"/>
    <w:basedOn w:val="DefaultParagraphFont"/>
    <w:uiPriority w:val="99"/>
    <w:unhideWhenUsed/>
    <w:rsid w:val="00F514B5"/>
    <w:rPr>
      <w:color w:val="0000FF" w:themeColor="hyperlink"/>
      <w:u w:val="single"/>
    </w:rPr>
  </w:style>
  <w:style w:type="paragraph" w:customStyle="1" w:styleId="Default">
    <w:name w:val="Default"/>
    <w:rsid w:val="0033591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75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1F9"/>
    <w:rPr>
      <w:rFonts w:ascii="Segoe UI" w:hAnsi="Segoe UI" w:cs="Segoe UI"/>
      <w:sz w:val="18"/>
      <w:szCs w:val="18"/>
    </w:rPr>
  </w:style>
  <w:style w:type="character" w:styleId="CommentReference">
    <w:name w:val="annotation reference"/>
    <w:basedOn w:val="DefaultParagraphFont"/>
    <w:uiPriority w:val="99"/>
    <w:semiHidden/>
    <w:unhideWhenUsed/>
    <w:rsid w:val="00FA15E8"/>
    <w:rPr>
      <w:sz w:val="18"/>
      <w:szCs w:val="18"/>
    </w:rPr>
  </w:style>
  <w:style w:type="paragraph" w:styleId="CommentText">
    <w:name w:val="annotation text"/>
    <w:basedOn w:val="Normal"/>
    <w:link w:val="CommentTextChar"/>
    <w:uiPriority w:val="99"/>
    <w:semiHidden/>
    <w:unhideWhenUsed/>
    <w:rsid w:val="00FA15E8"/>
    <w:pPr>
      <w:spacing w:line="240" w:lineRule="auto"/>
    </w:pPr>
    <w:rPr>
      <w:sz w:val="24"/>
      <w:szCs w:val="24"/>
    </w:rPr>
  </w:style>
  <w:style w:type="character" w:customStyle="1" w:styleId="CommentTextChar">
    <w:name w:val="Comment Text Char"/>
    <w:basedOn w:val="DefaultParagraphFont"/>
    <w:link w:val="CommentText"/>
    <w:uiPriority w:val="99"/>
    <w:semiHidden/>
    <w:rsid w:val="00FA15E8"/>
    <w:rPr>
      <w:sz w:val="24"/>
      <w:szCs w:val="24"/>
    </w:rPr>
  </w:style>
  <w:style w:type="paragraph" w:styleId="CommentSubject">
    <w:name w:val="annotation subject"/>
    <w:basedOn w:val="CommentText"/>
    <w:next w:val="CommentText"/>
    <w:link w:val="CommentSubjectChar"/>
    <w:uiPriority w:val="99"/>
    <w:semiHidden/>
    <w:unhideWhenUsed/>
    <w:rsid w:val="00FA15E8"/>
    <w:rPr>
      <w:b/>
      <w:bCs/>
      <w:sz w:val="20"/>
      <w:szCs w:val="20"/>
    </w:rPr>
  </w:style>
  <w:style w:type="character" w:customStyle="1" w:styleId="CommentSubjectChar">
    <w:name w:val="Comment Subject Char"/>
    <w:basedOn w:val="CommentTextChar"/>
    <w:link w:val="CommentSubject"/>
    <w:uiPriority w:val="99"/>
    <w:semiHidden/>
    <w:rsid w:val="00FA15E8"/>
    <w:rPr>
      <w:b/>
      <w:bCs/>
      <w:sz w:val="20"/>
      <w:szCs w:val="20"/>
    </w:rPr>
  </w:style>
  <w:style w:type="table" w:styleId="TableGrid">
    <w:name w:val="Table Grid"/>
    <w:basedOn w:val="TableNormal"/>
    <w:uiPriority w:val="59"/>
    <w:rsid w:val="00862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C4E59"/>
  </w:style>
  <w:style w:type="paragraph" w:styleId="Header">
    <w:name w:val="header"/>
    <w:basedOn w:val="Normal"/>
    <w:link w:val="HeaderChar"/>
    <w:uiPriority w:val="99"/>
    <w:unhideWhenUsed/>
    <w:rsid w:val="00D97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24A"/>
  </w:style>
  <w:style w:type="paragraph" w:styleId="Footer">
    <w:name w:val="footer"/>
    <w:basedOn w:val="Normal"/>
    <w:link w:val="FooterChar"/>
    <w:uiPriority w:val="99"/>
    <w:unhideWhenUsed/>
    <w:rsid w:val="00D97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24A"/>
  </w:style>
  <w:style w:type="character" w:styleId="UnresolvedMention">
    <w:name w:val="Unresolved Mention"/>
    <w:basedOn w:val="DefaultParagraphFont"/>
    <w:uiPriority w:val="99"/>
    <w:semiHidden/>
    <w:unhideWhenUsed/>
    <w:rsid w:val="00E0031C"/>
    <w:rPr>
      <w:color w:val="605E5C"/>
      <w:shd w:val="clear" w:color="auto" w:fill="E1DFDD"/>
    </w:rPr>
  </w:style>
  <w:style w:type="character" w:styleId="FollowedHyperlink">
    <w:name w:val="FollowedHyperlink"/>
    <w:basedOn w:val="DefaultParagraphFont"/>
    <w:uiPriority w:val="99"/>
    <w:semiHidden/>
    <w:unhideWhenUsed/>
    <w:rsid w:val="00EC6B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90196">
      <w:bodyDiv w:val="1"/>
      <w:marLeft w:val="0"/>
      <w:marRight w:val="0"/>
      <w:marTop w:val="0"/>
      <w:marBottom w:val="0"/>
      <w:divBdr>
        <w:top w:val="none" w:sz="0" w:space="0" w:color="auto"/>
        <w:left w:val="none" w:sz="0" w:space="0" w:color="auto"/>
        <w:bottom w:val="none" w:sz="0" w:space="0" w:color="auto"/>
        <w:right w:val="none" w:sz="0" w:space="0" w:color="auto"/>
      </w:divBdr>
    </w:div>
    <w:div w:id="553977718">
      <w:bodyDiv w:val="1"/>
      <w:marLeft w:val="0"/>
      <w:marRight w:val="0"/>
      <w:marTop w:val="0"/>
      <w:marBottom w:val="0"/>
      <w:divBdr>
        <w:top w:val="none" w:sz="0" w:space="0" w:color="auto"/>
        <w:left w:val="none" w:sz="0" w:space="0" w:color="auto"/>
        <w:bottom w:val="none" w:sz="0" w:space="0" w:color="auto"/>
        <w:right w:val="none" w:sz="0" w:space="0" w:color="auto"/>
      </w:divBdr>
    </w:div>
    <w:div w:id="638845927">
      <w:bodyDiv w:val="1"/>
      <w:marLeft w:val="0"/>
      <w:marRight w:val="0"/>
      <w:marTop w:val="0"/>
      <w:marBottom w:val="0"/>
      <w:divBdr>
        <w:top w:val="none" w:sz="0" w:space="0" w:color="auto"/>
        <w:left w:val="none" w:sz="0" w:space="0" w:color="auto"/>
        <w:bottom w:val="none" w:sz="0" w:space="0" w:color="auto"/>
        <w:right w:val="none" w:sz="0" w:space="0" w:color="auto"/>
      </w:divBdr>
    </w:div>
    <w:div w:id="766312629">
      <w:bodyDiv w:val="1"/>
      <w:marLeft w:val="0"/>
      <w:marRight w:val="0"/>
      <w:marTop w:val="0"/>
      <w:marBottom w:val="0"/>
      <w:divBdr>
        <w:top w:val="none" w:sz="0" w:space="0" w:color="auto"/>
        <w:left w:val="none" w:sz="0" w:space="0" w:color="auto"/>
        <w:bottom w:val="none" w:sz="0" w:space="0" w:color="auto"/>
        <w:right w:val="none" w:sz="0" w:space="0" w:color="auto"/>
      </w:divBdr>
    </w:div>
    <w:div w:id="865871655">
      <w:bodyDiv w:val="1"/>
      <w:marLeft w:val="0"/>
      <w:marRight w:val="0"/>
      <w:marTop w:val="0"/>
      <w:marBottom w:val="0"/>
      <w:divBdr>
        <w:top w:val="none" w:sz="0" w:space="0" w:color="auto"/>
        <w:left w:val="none" w:sz="0" w:space="0" w:color="auto"/>
        <w:bottom w:val="none" w:sz="0" w:space="0" w:color="auto"/>
        <w:right w:val="none" w:sz="0" w:space="0" w:color="auto"/>
      </w:divBdr>
    </w:div>
    <w:div w:id="1566641047">
      <w:bodyDiv w:val="1"/>
      <w:marLeft w:val="0"/>
      <w:marRight w:val="0"/>
      <w:marTop w:val="0"/>
      <w:marBottom w:val="0"/>
      <w:divBdr>
        <w:top w:val="none" w:sz="0" w:space="0" w:color="auto"/>
        <w:left w:val="none" w:sz="0" w:space="0" w:color="auto"/>
        <w:bottom w:val="none" w:sz="0" w:space="0" w:color="auto"/>
        <w:right w:val="none" w:sz="0" w:space="0" w:color="auto"/>
      </w:divBdr>
    </w:div>
    <w:div w:id="15752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killsforhealth.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flu-immunisation-training-recommendations" TargetMode="External"/><Relationship Id="rId17" Type="http://schemas.openxmlformats.org/officeDocument/2006/relationships/hyperlink" Target="mailto:SeftonStaffFlu@sefton.gov.uk" TargetMode="External"/><Relationship Id="rId2" Type="http://schemas.openxmlformats.org/officeDocument/2006/relationships/customXml" Target="../customXml/item2.xml"/><Relationship Id="rId16" Type="http://schemas.openxmlformats.org/officeDocument/2006/relationships/hyperlink" Target="mailto:SeftonStaffFlu@sefton.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immunisation-against-infectious-disease-the-green-book" TargetMode="External"/><Relationship Id="rId5" Type="http://schemas.openxmlformats.org/officeDocument/2006/relationships/numbering" Target="numbering.xml"/><Relationship Id="rId15" Type="http://schemas.openxmlformats.org/officeDocument/2006/relationships/hyperlink" Target="https://www.gov.uk/government/collections/wuhan-novel-coronaviru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publication/national-infection-prevention-and-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EAFA267DBCD47B927FFD863EF470A" ma:contentTypeVersion="12" ma:contentTypeDescription="Create a new document." ma:contentTypeScope="" ma:versionID="aa0ed7e2b151c621618eeec36684d1c3">
  <xsd:schema xmlns:xsd="http://www.w3.org/2001/XMLSchema" xmlns:xs="http://www.w3.org/2001/XMLSchema" xmlns:p="http://schemas.microsoft.com/office/2006/metadata/properties" xmlns:ns2="9b7f25ca-2c2a-4049-9383-8546a3e6cb74" xmlns:ns3="f9007de1-e208-4118-a2f5-08eb1ba905e1" targetNamespace="http://schemas.microsoft.com/office/2006/metadata/properties" ma:root="true" ma:fieldsID="a36cfbdfac55cde434728b7c0890de92" ns2:_="" ns3:_="">
    <xsd:import namespace="9b7f25ca-2c2a-4049-9383-8546a3e6cb74"/>
    <xsd:import namespace="f9007de1-e208-4118-a2f5-08eb1ba905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f25ca-2c2a-4049-9383-8546a3e6c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366DBE-3B84-4CE8-908D-9B3D010A7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f25ca-2c2a-4049-9383-8546a3e6cb74"/>
    <ds:schemaRef ds:uri="f9007de1-e208-4118-a2f5-08eb1ba9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17217-6368-4223-BB68-EBB43CBDB89E}">
  <ds:schemaRefs>
    <ds:schemaRef ds:uri="http://schemas.openxmlformats.org/officeDocument/2006/bibliography"/>
  </ds:schemaRefs>
</ds:datastoreItem>
</file>

<file path=customXml/itemProps3.xml><?xml version="1.0" encoding="utf-8"?>
<ds:datastoreItem xmlns:ds="http://schemas.openxmlformats.org/officeDocument/2006/customXml" ds:itemID="{DD1E8E1D-1FFD-42C1-819F-1DEDDA6CEE98}">
  <ds:schemaRefs>
    <ds:schemaRef ds:uri="http://schemas.microsoft.com/sharepoint/v3/contenttype/forms"/>
  </ds:schemaRefs>
</ds:datastoreItem>
</file>

<file path=customXml/itemProps4.xml><?xml version="1.0" encoding="utf-8"?>
<ds:datastoreItem xmlns:ds="http://schemas.openxmlformats.org/officeDocument/2006/customXml" ds:itemID="{200DF275-D227-4F54-8E5F-309ADF29D3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3529</Words>
  <Characters>20117</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Bracewell Emma (LCSU)</dc:creator>
  <cp:lastModifiedBy>Joe</cp:lastModifiedBy>
  <cp:revision>2</cp:revision>
  <cp:lastPrinted>2017-08-04T11:28:00Z</cp:lastPrinted>
  <dcterms:created xsi:type="dcterms:W3CDTF">2022-10-22T14:23:00Z</dcterms:created>
  <dcterms:modified xsi:type="dcterms:W3CDTF">2022-10-22T14:23:00Z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0x010100B7AEAFA267DBCD47B927FFD863EF470A</vt:lpwstr>
  </property>
</Properties>
</file>