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7B8F" w14:textId="77777777" w:rsidR="00861539" w:rsidRDefault="00721BA2" w:rsidP="00861539">
      <w:pPr>
        <w:widowControl w:val="0"/>
        <w:spacing w:after="120" w:line="285" w:lineRule="auto"/>
        <w:rPr>
          <w:rFonts w:ascii="Calibri" w:eastAsia="Times New Roman" w:hAnsi="Calibri" w:cs="Calibri"/>
          <w:color w:val="76923C" w:themeColor="accent3" w:themeShade="BF"/>
          <w:kern w:val="28"/>
          <w:sz w:val="36"/>
          <w:szCs w:val="36"/>
          <w:lang w:eastAsia="en-GB"/>
          <w14:cntxtAlts/>
        </w:rPr>
      </w:pPr>
      <w:r w:rsidRPr="009C5DB0">
        <w:rPr>
          <w:rFonts w:ascii="Calibri" w:eastAsia="Times New Roman" w:hAnsi="Calibri" w:cs="Calibri"/>
          <w:color w:val="76923C" w:themeColor="accent3" w:themeShade="BF"/>
          <w:kern w:val="28"/>
          <w:sz w:val="36"/>
          <w:szCs w:val="36"/>
          <w:lang w:eastAsia="en-GB"/>
          <w14:cntxtAlts/>
        </w:rPr>
        <w:t xml:space="preserve">Locum </w:t>
      </w:r>
      <w:r w:rsidR="007767FA" w:rsidRPr="009C5DB0">
        <w:rPr>
          <w:rFonts w:ascii="Calibri" w:eastAsia="Times New Roman" w:hAnsi="Calibri" w:cs="Calibri"/>
          <w:color w:val="76923C" w:themeColor="accent3" w:themeShade="BF"/>
          <w:kern w:val="28"/>
          <w:sz w:val="36"/>
          <w:szCs w:val="36"/>
          <w:lang w:eastAsia="en-GB"/>
          <w14:cntxtAlts/>
        </w:rPr>
        <w:t>checklist for</w:t>
      </w:r>
      <w:r w:rsidRPr="009C5DB0">
        <w:rPr>
          <w:rFonts w:ascii="Calibri" w:eastAsia="Times New Roman" w:hAnsi="Calibri" w:cs="Calibri"/>
          <w:color w:val="76923C" w:themeColor="accent3" w:themeShade="BF"/>
          <w:kern w:val="28"/>
          <w:sz w:val="36"/>
          <w:szCs w:val="36"/>
          <w:lang w:eastAsia="en-GB"/>
          <w14:cntxtAlts/>
        </w:rPr>
        <w:t xml:space="preserve"> CPCS</w:t>
      </w:r>
      <w:r w:rsidR="005D2F00" w:rsidRPr="009C5DB0">
        <w:rPr>
          <w:rFonts w:ascii="Calibri" w:eastAsia="Times New Roman" w:hAnsi="Calibri" w:cs="Calibri"/>
          <w:color w:val="76923C" w:themeColor="accent3" w:themeShade="BF"/>
          <w:kern w:val="28"/>
          <w:sz w:val="36"/>
          <w:szCs w:val="36"/>
          <w:lang w:eastAsia="en-GB"/>
          <w14:cntxtAlts/>
        </w:rPr>
        <w:t xml:space="preserve"> </w:t>
      </w:r>
      <w:r w:rsidR="00162504">
        <w:rPr>
          <w:rFonts w:ascii="Calibri" w:eastAsia="Times New Roman" w:hAnsi="Calibri" w:cs="Calibri"/>
          <w:color w:val="76923C" w:themeColor="accent3" w:themeShade="BF"/>
          <w:kern w:val="28"/>
          <w:sz w:val="36"/>
          <w:szCs w:val="36"/>
          <w:lang w:eastAsia="en-GB"/>
          <w14:cntxtAlts/>
        </w:rPr>
        <w:t>– NHS111 Pathway</w:t>
      </w:r>
    </w:p>
    <w:p w14:paraId="564FE5C8" w14:textId="08489D6D" w:rsidR="00CA1256" w:rsidRPr="00861539" w:rsidRDefault="00CA1256" w:rsidP="00861539">
      <w:pPr>
        <w:widowControl w:val="0"/>
        <w:spacing w:after="120" w:line="285" w:lineRule="auto"/>
        <w:rPr>
          <w:rFonts w:ascii="Calibri" w:eastAsia="Times New Roman" w:hAnsi="Calibri" w:cs="Calibri"/>
          <w:color w:val="76923C" w:themeColor="accent3" w:themeShade="BF"/>
          <w:kern w:val="28"/>
          <w:sz w:val="36"/>
          <w:szCs w:val="36"/>
          <w:lang w:eastAsia="en-GB"/>
          <w14:cntxtAlts/>
        </w:rPr>
      </w:pPr>
      <w:r w:rsidRPr="00FD00FD">
        <w:rPr>
          <w:sz w:val="20"/>
          <w:szCs w:val="20"/>
        </w:rPr>
        <w:t>It is vital that the Community Pharmacist Consultation Service</w:t>
      </w:r>
      <w:r w:rsidR="00CF39C2">
        <w:rPr>
          <w:sz w:val="20"/>
          <w:szCs w:val="20"/>
        </w:rPr>
        <w:t xml:space="preserve"> </w:t>
      </w:r>
      <w:r w:rsidRPr="00FD00FD">
        <w:rPr>
          <w:sz w:val="20"/>
          <w:szCs w:val="20"/>
        </w:rPr>
        <w:t>is provided throughout the pharmacies opening hours. This document provides a guide for locum pharmacists unfamiliar with the pharmacy’s ways of working. Keep this sheet with any other local service documentation, including Declarations of Competence</w:t>
      </w:r>
      <w:r w:rsidR="00A43093">
        <w:rPr>
          <w:sz w:val="20"/>
          <w:szCs w:val="20"/>
        </w:rPr>
        <w:t xml:space="preserve"> </w:t>
      </w:r>
      <w:r w:rsidRPr="00FD00FD">
        <w:rPr>
          <w:sz w:val="20"/>
          <w:szCs w:val="20"/>
        </w:rPr>
        <w:t>or PGDs.</w:t>
      </w:r>
    </w:p>
    <w:p w14:paraId="1D0EFD3B" w14:textId="3794A62D" w:rsidR="00CA1256" w:rsidRPr="009C5DB0" w:rsidRDefault="00CA1256" w:rsidP="00E157CB">
      <w:pPr>
        <w:widowControl w:val="0"/>
        <w:spacing w:after="0" w:line="285" w:lineRule="auto"/>
        <w:rPr>
          <w:rFonts w:ascii="Calibri" w:eastAsia="Times New Roman" w:hAnsi="Calibri" w:cs="Calibri"/>
          <w:color w:val="76923C" w:themeColor="accent3" w:themeShade="BF"/>
          <w:kern w:val="28"/>
          <w:sz w:val="28"/>
          <w:szCs w:val="28"/>
          <w:lang w:eastAsia="en-GB"/>
          <w14:cntxtAlts/>
        </w:rPr>
      </w:pPr>
      <w:r w:rsidRPr="009C5DB0">
        <w:rPr>
          <w:rFonts w:ascii="Calibri" w:eastAsia="Times New Roman" w:hAnsi="Calibri" w:cs="Calibri"/>
          <w:color w:val="76923C" w:themeColor="accent3" w:themeShade="BF"/>
          <w:kern w:val="28"/>
          <w:sz w:val="28"/>
          <w:szCs w:val="28"/>
          <w:lang w:eastAsia="en-GB"/>
          <w14:cntxtAlts/>
        </w:rPr>
        <w:t>Accessing CPCS</w:t>
      </w:r>
    </w:p>
    <w:p w14:paraId="7FC5C694" w14:textId="47978814" w:rsidR="002D5102" w:rsidRDefault="00CA1256" w:rsidP="00FD00FD">
      <w:pPr>
        <w:rPr>
          <w:sz w:val="20"/>
          <w:szCs w:val="20"/>
        </w:rPr>
      </w:pPr>
      <w:r w:rsidRPr="00FD00FD">
        <w:rPr>
          <w:sz w:val="20"/>
          <w:szCs w:val="20"/>
        </w:rPr>
        <w:t>As with local services</w:t>
      </w:r>
      <w:r w:rsidR="002D5102">
        <w:rPr>
          <w:sz w:val="20"/>
          <w:szCs w:val="20"/>
        </w:rPr>
        <w:t>,</w:t>
      </w:r>
      <w:r w:rsidRPr="00FD00FD">
        <w:rPr>
          <w:sz w:val="20"/>
          <w:szCs w:val="20"/>
        </w:rPr>
        <w:t xml:space="preserve"> </w:t>
      </w:r>
      <w:r w:rsidR="002D5102">
        <w:rPr>
          <w:sz w:val="20"/>
          <w:szCs w:val="20"/>
        </w:rPr>
        <w:t xml:space="preserve">most </w:t>
      </w:r>
      <w:r w:rsidRPr="00FD00FD">
        <w:rPr>
          <w:sz w:val="20"/>
          <w:szCs w:val="20"/>
        </w:rPr>
        <w:t>CPCS referrals are received through PharmOutcomes</w:t>
      </w:r>
      <w:r w:rsidR="002D5102">
        <w:rPr>
          <w:sz w:val="20"/>
          <w:szCs w:val="20"/>
        </w:rPr>
        <w:t xml:space="preserve"> although some may arrive via the Pharmac</w:t>
      </w:r>
      <w:r w:rsidR="003F5F4B">
        <w:rPr>
          <w:sz w:val="20"/>
          <w:szCs w:val="20"/>
        </w:rPr>
        <w:t>ies</w:t>
      </w:r>
      <w:r w:rsidR="002D5102">
        <w:rPr>
          <w:sz w:val="20"/>
          <w:szCs w:val="20"/>
        </w:rPr>
        <w:t xml:space="preserve"> NHS Shared Mail</w:t>
      </w:r>
      <w:r w:rsidR="009C5DB0">
        <w:rPr>
          <w:sz w:val="20"/>
          <w:szCs w:val="20"/>
        </w:rPr>
        <w:t>b</w:t>
      </w:r>
      <w:r w:rsidR="002D5102">
        <w:rPr>
          <w:sz w:val="20"/>
          <w:szCs w:val="20"/>
        </w:rPr>
        <w:t>ox.</w:t>
      </w:r>
      <w:r w:rsidRPr="00FD00FD">
        <w:rPr>
          <w:sz w:val="20"/>
          <w:szCs w:val="20"/>
        </w:rPr>
        <w:t xml:space="preserve"> They are recorded (ideally during the consultation) on PharmOutcomes to ensure all data is captured. </w:t>
      </w:r>
    </w:p>
    <w:p w14:paraId="0AD42E63" w14:textId="6AC1EB41" w:rsidR="00D4271E" w:rsidRDefault="00D4271E" w:rsidP="00D4271E">
      <w:pPr>
        <w:widowControl w:val="0"/>
        <w:spacing w:after="0" w:line="285" w:lineRule="auto"/>
        <w:rPr>
          <w:color w:val="76923C" w:themeColor="accent3" w:themeShade="BF"/>
          <w:sz w:val="28"/>
          <w:szCs w:val="28"/>
        </w:rPr>
      </w:pPr>
      <w:r w:rsidRPr="00185E2B">
        <w:rPr>
          <w:color w:val="76923C" w:themeColor="accent3" w:themeShade="BF"/>
          <w:sz w:val="28"/>
          <w:szCs w:val="28"/>
        </w:rPr>
        <w:t>Important information</w:t>
      </w:r>
    </w:p>
    <w:p w14:paraId="57E37CEE" w14:textId="1EC9DEB7" w:rsidR="00D4271E" w:rsidRDefault="00D4271E" w:rsidP="00D4271E">
      <w:pPr>
        <w:pStyle w:val="ListParagraph"/>
        <w:numPr>
          <w:ilvl w:val="0"/>
          <w:numId w:val="1"/>
        </w:numPr>
        <w:spacing w:after="0" w:line="240" w:lineRule="auto"/>
        <w:rPr>
          <w:sz w:val="20"/>
          <w:szCs w:val="20"/>
        </w:rPr>
      </w:pPr>
      <w:r>
        <w:rPr>
          <w:sz w:val="20"/>
          <w:szCs w:val="20"/>
        </w:rPr>
        <w:t>The patient will have been advised by NHS111 to contact the pharmacy; however, you may wish to contact them directly using the information provided on PharmOutcomes</w:t>
      </w:r>
    </w:p>
    <w:p w14:paraId="57E5E44E" w14:textId="2082E04C" w:rsidR="00D4271E" w:rsidRPr="00D4271E" w:rsidRDefault="00D4271E" w:rsidP="00D4271E">
      <w:pPr>
        <w:pStyle w:val="ListParagraph"/>
        <w:numPr>
          <w:ilvl w:val="0"/>
          <w:numId w:val="1"/>
        </w:numPr>
        <w:spacing w:after="0" w:line="240" w:lineRule="auto"/>
        <w:rPr>
          <w:sz w:val="20"/>
          <w:szCs w:val="20"/>
        </w:rPr>
      </w:pPr>
      <w:r w:rsidRPr="00D4271E">
        <w:rPr>
          <w:sz w:val="20"/>
          <w:szCs w:val="20"/>
        </w:rPr>
        <w:t xml:space="preserve">When managing requests through CPCS for minor illnesses, you should deal with the patient using your professional knowledge and skills, </w:t>
      </w:r>
      <w:proofErr w:type="gramStart"/>
      <w:r w:rsidRPr="00D4271E">
        <w:rPr>
          <w:sz w:val="20"/>
          <w:szCs w:val="20"/>
        </w:rPr>
        <w:t>examining</w:t>
      </w:r>
      <w:proofErr w:type="gramEnd"/>
      <w:r w:rsidRPr="00D4271E">
        <w:rPr>
          <w:sz w:val="20"/>
          <w:szCs w:val="20"/>
        </w:rPr>
        <w:t xml:space="preserve"> and taking a history as needed. Look for red flags and use Clinical Knowledge Summaries to support any decisions</w:t>
      </w:r>
    </w:p>
    <w:p w14:paraId="29747C00" w14:textId="77777777" w:rsidR="00D4271E" w:rsidRPr="00D4271E" w:rsidRDefault="00D4271E" w:rsidP="00D4271E">
      <w:pPr>
        <w:pStyle w:val="ListParagraph"/>
        <w:numPr>
          <w:ilvl w:val="0"/>
          <w:numId w:val="1"/>
        </w:numPr>
        <w:spacing w:after="0" w:line="240" w:lineRule="auto"/>
        <w:rPr>
          <w:sz w:val="20"/>
          <w:szCs w:val="20"/>
        </w:rPr>
      </w:pPr>
      <w:r w:rsidRPr="00D4271E">
        <w:rPr>
          <w:sz w:val="20"/>
          <w:szCs w:val="20"/>
        </w:rPr>
        <w:t xml:space="preserve">The episode of care should be completed by either providing advice only, advice and OTC sale, advice and supply under Care at the Chemist, Signposting to other healthcare provider or urgent escalation to GP or Urgent Care    </w:t>
      </w:r>
    </w:p>
    <w:p w14:paraId="27ABF49F" w14:textId="26A5DE6D" w:rsidR="00D4271E" w:rsidRDefault="00D4271E" w:rsidP="00FD00FD">
      <w:pPr>
        <w:pStyle w:val="ListParagraph"/>
        <w:numPr>
          <w:ilvl w:val="0"/>
          <w:numId w:val="1"/>
        </w:numPr>
        <w:spacing w:after="0"/>
        <w:rPr>
          <w:b/>
          <w:bCs/>
          <w:color w:val="C00000"/>
          <w:sz w:val="20"/>
          <w:szCs w:val="20"/>
        </w:rPr>
      </w:pPr>
      <w:r w:rsidRPr="00D4271E">
        <w:rPr>
          <w:b/>
          <w:bCs/>
          <w:color w:val="C00000"/>
          <w:sz w:val="20"/>
          <w:szCs w:val="20"/>
        </w:rPr>
        <w:t xml:space="preserve">The patient should NEVER be </w:t>
      </w:r>
      <w:r>
        <w:rPr>
          <w:b/>
          <w:bCs/>
          <w:color w:val="C00000"/>
          <w:sz w:val="20"/>
          <w:szCs w:val="20"/>
        </w:rPr>
        <w:t>told to contact NHS111, the GP or the Out of Hours Service themselves. Any onward referral should be managed by the pharmacist</w:t>
      </w:r>
    </w:p>
    <w:p w14:paraId="6F649188" w14:textId="77777777" w:rsidR="00D4271E" w:rsidRPr="00D4271E" w:rsidRDefault="00D4271E" w:rsidP="00D4271E">
      <w:pPr>
        <w:pStyle w:val="ListParagraph"/>
        <w:spacing w:after="0"/>
        <w:rPr>
          <w:b/>
          <w:bCs/>
          <w:color w:val="C00000"/>
          <w:sz w:val="20"/>
          <w:szCs w:val="20"/>
        </w:rPr>
      </w:pPr>
    </w:p>
    <w:p w14:paraId="7F8D7C66" w14:textId="796D9D47" w:rsidR="00FD00FD" w:rsidRPr="00FD00FD" w:rsidRDefault="00FD00FD" w:rsidP="00FD00FD">
      <w:pPr>
        <w:rPr>
          <w:sz w:val="20"/>
          <w:szCs w:val="20"/>
        </w:rPr>
      </w:pPr>
      <w:r w:rsidRPr="00D4271E">
        <w:rPr>
          <w:b/>
          <w:bCs/>
          <w:sz w:val="20"/>
          <w:szCs w:val="20"/>
          <w:u w:val="single"/>
        </w:rPr>
        <w:t xml:space="preserve">Consultations </w:t>
      </w:r>
      <w:r w:rsidR="009C5DB0" w:rsidRPr="00D4271E">
        <w:rPr>
          <w:b/>
          <w:bCs/>
          <w:sz w:val="20"/>
          <w:szCs w:val="20"/>
          <w:u w:val="single"/>
        </w:rPr>
        <w:t xml:space="preserve">may be remote or face to face; face to face consultations </w:t>
      </w:r>
      <w:r w:rsidRPr="00D4271E">
        <w:rPr>
          <w:b/>
          <w:bCs/>
          <w:sz w:val="20"/>
          <w:szCs w:val="20"/>
          <w:u w:val="single"/>
        </w:rPr>
        <w:t>must occur in the consultation room.</w:t>
      </w:r>
    </w:p>
    <w:tbl>
      <w:tblPr>
        <w:tblStyle w:val="GridTable4-Accent3"/>
        <w:tblW w:w="0" w:type="auto"/>
        <w:tblLook w:val="04A0" w:firstRow="1" w:lastRow="0" w:firstColumn="1" w:lastColumn="0" w:noHBand="0" w:noVBand="1"/>
      </w:tblPr>
      <w:tblGrid>
        <w:gridCol w:w="3964"/>
        <w:gridCol w:w="6379"/>
      </w:tblGrid>
      <w:tr w:rsidR="005D2F00" w14:paraId="289E1EDE" w14:textId="77777777" w:rsidTr="00010F7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tcPr>
          <w:p w14:paraId="7E45455B" w14:textId="56E0DD1A" w:rsidR="005D2F00" w:rsidRPr="008621B5" w:rsidRDefault="005D2F00" w:rsidP="008621B5">
            <w:pPr>
              <w:rPr>
                <w:rFonts w:cstheme="minorHAnsi"/>
                <w:sz w:val="20"/>
                <w:szCs w:val="20"/>
              </w:rPr>
            </w:pPr>
          </w:p>
        </w:tc>
        <w:tc>
          <w:tcPr>
            <w:tcW w:w="6379" w:type="dxa"/>
          </w:tcPr>
          <w:p w14:paraId="4282A26E" w14:textId="77777777" w:rsidR="005D2F00" w:rsidRPr="008621B5" w:rsidRDefault="005D2F00" w:rsidP="002D5102">
            <w:pPr>
              <w:ind w:firstLine="720"/>
              <w:cnfStyle w:val="100000000000" w:firstRow="1" w:lastRow="0" w:firstColumn="0" w:lastColumn="0" w:oddVBand="0" w:evenVBand="0" w:oddHBand="0" w:evenHBand="0" w:firstRowFirstColumn="0" w:firstRowLastColumn="0" w:lastRowFirstColumn="0" w:lastRowLastColumn="0"/>
              <w:rPr>
                <w:i/>
                <w:iCs/>
                <w:color w:val="808080" w:themeColor="background1" w:themeShade="80"/>
                <w:sz w:val="20"/>
                <w:szCs w:val="20"/>
              </w:rPr>
            </w:pPr>
          </w:p>
        </w:tc>
      </w:tr>
      <w:tr w:rsidR="002D5102" w14:paraId="2AD90E3E" w14:textId="77777777" w:rsidTr="00010F7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64" w:type="dxa"/>
          </w:tcPr>
          <w:p w14:paraId="460E9416" w14:textId="77777777" w:rsidR="002D5102" w:rsidRDefault="005D2F00" w:rsidP="008621B5">
            <w:pPr>
              <w:rPr>
                <w:b w:val="0"/>
                <w:bCs w:val="0"/>
                <w:sz w:val="20"/>
                <w:szCs w:val="20"/>
              </w:rPr>
            </w:pPr>
            <w:r w:rsidRPr="005D2F00">
              <w:rPr>
                <w:sz w:val="20"/>
                <w:szCs w:val="20"/>
              </w:rPr>
              <w:t>The SOP for CPCS</w:t>
            </w:r>
            <w:r w:rsidR="00162504">
              <w:rPr>
                <w:sz w:val="20"/>
                <w:szCs w:val="20"/>
              </w:rPr>
              <w:t xml:space="preserve"> </w:t>
            </w:r>
            <w:r w:rsidRPr="005D2F00">
              <w:rPr>
                <w:sz w:val="20"/>
                <w:szCs w:val="20"/>
              </w:rPr>
              <w:t>can be found:</w:t>
            </w:r>
          </w:p>
          <w:p w14:paraId="529B6554" w14:textId="6339BF7F" w:rsidR="00162504" w:rsidRPr="00162504" w:rsidRDefault="00162504" w:rsidP="008621B5">
            <w:pPr>
              <w:rPr>
                <w:b w:val="0"/>
                <w:bCs w:val="0"/>
                <w:sz w:val="16"/>
                <w:szCs w:val="16"/>
              </w:rPr>
            </w:pPr>
          </w:p>
        </w:tc>
        <w:tc>
          <w:tcPr>
            <w:tcW w:w="6379" w:type="dxa"/>
          </w:tcPr>
          <w:p w14:paraId="2E8B2361" w14:textId="05CB91CC" w:rsidR="002D5102" w:rsidRPr="008621B5" w:rsidRDefault="002D5102" w:rsidP="002D5102">
            <w:pPr>
              <w:ind w:firstLine="720"/>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5D2F00" w14:paraId="611DEE0A" w14:textId="77777777" w:rsidTr="00010F75">
        <w:trPr>
          <w:trHeight w:val="425"/>
        </w:trPr>
        <w:tc>
          <w:tcPr>
            <w:cnfStyle w:val="001000000000" w:firstRow="0" w:lastRow="0" w:firstColumn="1" w:lastColumn="0" w:oddVBand="0" w:evenVBand="0" w:oddHBand="0" w:evenHBand="0" w:firstRowFirstColumn="0" w:firstRowLastColumn="0" w:lastRowFirstColumn="0" w:lastRowLastColumn="0"/>
            <w:tcW w:w="3964" w:type="dxa"/>
          </w:tcPr>
          <w:p w14:paraId="3D251561" w14:textId="77777777" w:rsidR="005D2F00" w:rsidRDefault="00576052" w:rsidP="008621B5">
            <w:pPr>
              <w:rPr>
                <w:rFonts w:cstheme="minorHAnsi"/>
                <w:b w:val="0"/>
                <w:bCs w:val="0"/>
                <w:sz w:val="20"/>
                <w:szCs w:val="20"/>
              </w:rPr>
            </w:pPr>
            <w:r>
              <w:rPr>
                <w:rFonts w:cstheme="minorHAnsi"/>
                <w:sz w:val="20"/>
                <w:szCs w:val="20"/>
              </w:rPr>
              <w:t xml:space="preserve">The </w:t>
            </w:r>
            <w:r w:rsidR="005D2F00" w:rsidRPr="008621B5">
              <w:rPr>
                <w:rFonts w:cstheme="minorHAnsi"/>
                <w:sz w:val="20"/>
                <w:szCs w:val="20"/>
              </w:rPr>
              <w:t xml:space="preserve">Service </w:t>
            </w:r>
            <w:r>
              <w:rPr>
                <w:rFonts w:cstheme="minorHAnsi"/>
                <w:sz w:val="20"/>
                <w:szCs w:val="20"/>
              </w:rPr>
              <w:t>S</w:t>
            </w:r>
            <w:r w:rsidR="005D2F00" w:rsidRPr="008621B5">
              <w:rPr>
                <w:rFonts w:cstheme="minorHAnsi"/>
                <w:sz w:val="20"/>
                <w:szCs w:val="20"/>
              </w:rPr>
              <w:t>pecification is located:</w:t>
            </w:r>
          </w:p>
          <w:p w14:paraId="334BA05C" w14:textId="770A8C03" w:rsidR="00162504" w:rsidRPr="008621B5" w:rsidRDefault="00162504" w:rsidP="008621B5">
            <w:pPr>
              <w:rPr>
                <w:sz w:val="20"/>
                <w:szCs w:val="20"/>
              </w:rPr>
            </w:pPr>
          </w:p>
        </w:tc>
        <w:tc>
          <w:tcPr>
            <w:tcW w:w="6379" w:type="dxa"/>
          </w:tcPr>
          <w:p w14:paraId="7753B399" w14:textId="677CDA6B" w:rsidR="005D2F00" w:rsidRPr="00354887" w:rsidRDefault="005D2F00" w:rsidP="00FD00FD">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p>
        </w:tc>
      </w:tr>
      <w:tr w:rsidR="00FD00FD" w14:paraId="74FC7ADC" w14:textId="77777777" w:rsidTr="00010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26644C5" w14:textId="7A677399" w:rsidR="00FD00FD" w:rsidRPr="008621B5" w:rsidRDefault="00FD00FD" w:rsidP="008621B5">
            <w:pPr>
              <w:rPr>
                <w:sz w:val="20"/>
                <w:szCs w:val="20"/>
              </w:rPr>
            </w:pPr>
            <w:r w:rsidRPr="008621B5">
              <w:rPr>
                <w:sz w:val="20"/>
                <w:szCs w:val="20"/>
              </w:rPr>
              <w:t>Who can access PharmOutcomes</w:t>
            </w:r>
            <w:r w:rsidR="00A43093" w:rsidRPr="008621B5">
              <w:rPr>
                <w:sz w:val="20"/>
                <w:szCs w:val="20"/>
              </w:rPr>
              <w:t>?</w:t>
            </w:r>
          </w:p>
        </w:tc>
        <w:tc>
          <w:tcPr>
            <w:tcW w:w="6379" w:type="dxa"/>
          </w:tcPr>
          <w:p w14:paraId="37E73200" w14:textId="77777777" w:rsidR="00FD00FD" w:rsidRPr="008621B5" w:rsidRDefault="00F010A1" w:rsidP="00FD00FD">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r w:rsidRPr="008621B5">
              <w:rPr>
                <w:i/>
                <w:iCs/>
                <w:color w:val="808080" w:themeColor="background1" w:themeShade="80"/>
                <w:sz w:val="20"/>
                <w:szCs w:val="20"/>
              </w:rPr>
              <w:t>Please add all n</w:t>
            </w:r>
            <w:r w:rsidR="00FD00FD" w:rsidRPr="008621B5">
              <w:rPr>
                <w:i/>
                <w:iCs/>
                <w:color w:val="808080" w:themeColor="background1" w:themeShade="80"/>
                <w:sz w:val="20"/>
                <w:szCs w:val="20"/>
              </w:rPr>
              <w:t>ames of people with access to PharmOutcomes</w:t>
            </w:r>
          </w:p>
          <w:p w14:paraId="5D67DFAB" w14:textId="06CE6AE3" w:rsidR="00F010A1" w:rsidRPr="008621B5" w:rsidRDefault="00F010A1" w:rsidP="00FD00FD">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8621B5" w14:paraId="47B88A83" w14:textId="77777777" w:rsidTr="00010F75">
        <w:tc>
          <w:tcPr>
            <w:cnfStyle w:val="001000000000" w:firstRow="0" w:lastRow="0" w:firstColumn="1" w:lastColumn="0" w:oddVBand="0" w:evenVBand="0" w:oddHBand="0" w:evenHBand="0" w:firstRowFirstColumn="0" w:firstRowLastColumn="0" w:lastRowFirstColumn="0" w:lastRowLastColumn="0"/>
            <w:tcW w:w="3964" w:type="dxa"/>
          </w:tcPr>
          <w:p w14:paraId="3E14973C" w14:textId="64AF6D45" w:rsidR="008621B5" w:rsidRPr="00185E2B" w:rsidRDefault="008621B5" w:rsidP="008621B5">
            <w:pPr>
              <w:rPr>
                <w:rFonts w:cstheme="minorHAnsi"/>
                <w:sz w:val="20"/>
                <w:szCs w:val="20"/>
              </w:rPr>
            </w:pPr>
            <w:r w:rsidRPr="00185E2B">
              <w:rPr>
                <w:rFonts w:cstheme="minorHAnsi"/>
                <w:sz w:val="20"/>
                <w:szCs w:val="20"/>
              </w:rPr>
              <w:t>Material to explain CPCS data recording can be found at:</w:t>
            </w:r>
          </w:p>
        </w:tc>
        <w:tc>
          <w:tcPr>
            <w:tcW w:w="6379" w:type="dxa"/>
          </w:tcPr>
          <w:p w14:paraId="36FA9F28" w14:textId="3FF98735" w:rsidR="008621B5" w:rsidRPr="00185E2B" w:rsidRDefault="008621B5" w:rsidP="00FD00FD">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r w:rsidRPr="00185E2B">
              <w:rPr>
                <w:i/>
                <w:iCs/>
                <w:color w:val="808080" w:themeColor="background1" w:themeShade="80"/>
                <w:sz w:val="20"/>
                <w:szCs w:val="20"/>
              </w:rPr>
              <w:t xml:space="preserve">Written and Video guides are available on PharmOutcomes at: </w:t>
            </w:r>
            <w:hyperlink r:id="rId10" w:history="1">
              <w:r w:rsidRPr="00185E2B">
                <w:rPr>
                  <w:rStyle w:val="Hyperlink"/>
                  <w:color w:val="0070C0"/>
                  <w:sz w:val="20"/>
                  <w:szCs w:val="20"/>
                </w:rPr>
                <w:t>https://pharmoutcomes.org/pharmoutcomes/help/home?cpcs</w:t>
              </w:r>
            </w:hyperlink>
          </w:p>
        </w:tc>
      </w:tr>
      <w:tr w:rsidR="00FD00FD" w14:paraId="0B2AD679" w14:textId="77777777" w:rsidTr="00185E2B">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964" w:type="dxa"/>
          </w:tcPr>
          <w:p w14:paraId="15023EAA" w14:textId="1A9160B7" w:rsidR="00FD00FD" w:rsidRPr="008621B5" w:rsidRDefault="00FD00FD" w:rsidP="008621B5">
            <w:pPr>
              <w:rPr>
                <w:sz w:val="20"/>
                <w:szCs w:val="20"/>
              </w:rPr>
            </w:pPr>
            <w:r w:rsidRPr="008621B5">
              <w:rPr>
                <w:sz w:val="20"/>
                <w:szCs w:val="20"/>
              </w:rPr>
              <w:t xml:space="preserve">Who has a smart card and can provide access </w:t>
            </w:r>
            <w:r w:rsidR="00354887">
              <w:rPr>
                <w:sz w:val="20"/>
                <w:szCs w:val="20"/>
              </w:rPr>
              <w:t xml:space="preserve">to </w:t>
            </w:r>
            <w:r w:rsidRPr="008621B5">
              <w:rPr>
                <w:sz w:val="20"/>
                <w:szCs w:val="20"/>
              </w:rPr>
              <w:t xml:space="preserve">SCR records if I </w:t>
            </w:r>
            <w:proofErr w:type="gramStart"/>
            <w:r w:rsidRPr="008621B5">
              <w:rPr>
                <w:sz w:val="20"/>
                <w:szCs w:val="20"/>
              </w:rPr>
              <w:t>can’t</w:t>
            </w:r>
            <w:proofErr w:type="gramEnd"/>
            <w:r w:rsidR="00A43093" w:rsidRPr="008621B5">
              <w:rPr>
                <w:sz w:val="20"/>
                <w:szCs w:val="20"/>
              </w:rPr>
              <w:t>?</w:t>
            </w:r>
          </w:p>
        </w:tc>
        <w:tc>
          <w:tcPr>
            <w:tcW w:w="6379" w:type="dxa"/>
          </w:tcPr>
          <w:p w14:paraId="62C33ADD" w14:textId="44090D81" w:rsidR="00FD00FD" w:rsidRPr="008621B5" w:rsidRDefault="00F010A1" w:rsidP="005D2F00">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r w:rsidRPr="008621B5">
              <w:rPr>
                <w:i/>
                <w:iCs/>
                <w:color w:val="808080" w:themeColor="background1" w:themeShade="80"/>
                <w:sz w:val="20"/>
                <w:szCs w:val="20"/>
              </w:rPr>
              <w:t>Please add all n</w:t>
            </w:r>
            <w:r w:rsidR="00FD00FD" w:rsidRPr="008621B5">
              <w:rPr>
                <w:i/>
                <w:iCs/>
                <w:color w:val="808080" w:themeColor="background1" w:themeShade="80"/>
                <w:sz w:val="20"/>
                <w:szCs w:val="20"/>
              </w:rPr>
              <w:t>ames of team members with smart cards</w:t>
            </w:r>
            <w:r w:rsidRPr="008621B5">
              <w:rPr>
                <w:i/>
                <w:iCs/>
                <w:color w:val="808080" w:themeColor="background1" w:themeShade="80"/>
                <w:sz w:val="20"/>
                <w:szCs w:val="20"/>
              </w:rPr>
              <w:t xml:space="preserve"> and SCR access</w:t>
            </w:r>
            <w:r w:rsidR="00185E2B">
              <w:rPr>
                <w:i/>
                <w:iCs/>
                <w:color w:val="808080" w:themeColor="background1" w:themeShade="80"/>
                <w:sz w:val="20"/>
                <w:szCs w:val="20"/>
              </w:rPr>
              <w:t>:</w:t>
            </w:r>
          </w:p>
          <w:p w14:paraId="122AB33D" w14:textId="390305FA" w:rsidR="008621B5" w:rsidRPr="008621B5" w:rsidRDefault="008621B5" w:rsidP="005D2F00">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FD00FD" w14:paraId="48CDC6AF" w14:textId="77777777" w:rsidTr="00010F75">
        <w:tc>
          <w:tcPr>
            <w:cnfStyle w:val="001000000000" w:firstRow="0" w:lastRow="0" w:firstColumn="1" w:lastColumn="0" w:oddVBand="0" w:evenVBand="0" w:oddHBand="0" w:evenHBand="0" w:firstRowFirstColumn="0" w:firstRowLastColumn="0" w:lastRowFirstColumn="0" w:lastRowLastColumn="0"/>
            <w:tcW w:w="3964" w:type="dxa"/>
          </w:tcPr>
          <w:p w14:paraId="057292FD" w14:textId="6CCEE636" w:rsidR="00FD00FD" w:rsidRPr="008621B5" w:rsidRDefault="00FD00FD" w:rsidP="008621B5">
            <w:pPr>
              <w:rPr>
                <w:sz w:val="20"/>
                <w:szCs w:val="20"/>
              </w:rPr>
            </w:pPr>
            <w:r w:rsidRPr="008621B5">
              <w:rPr>
                <w:sz w:val="20"/>
                <w:szCs w:val="20"/>
              </w:rPr>
              <w:t>PharmOutcomes</w:t>
            </w:r>
            <w:r w:rsidR="00F010A1" w:rsidRPr="008621B5">
              <w:rPr>
                <w:sz w:val="20"/>
                <w:szCs w:val="20"/>
              </w:rPr>
              <w:t xml:space="preserve"> &amp; </w:t>
            </w:r>
            <w:r w:rsidRPr="008621B5">
              <w:rPr>
                <w:sz w:val="20"/>
                <w:szCs w:val="20"/>
              </w:rPr>
              <w:t>NHSmail is checked for referrals</w:t>
            </w:r>
            <w:r w:rsidR="00F010A1" w:rsidRPr="008621B5">
              <w:rPr>
                <w:sz w:val="20"/>
                <w:szCs w:val="20"/>
              </w:rPr>
              <w:t xml:space="preserve"> </w:t>
            </w:r>
            <w:r w:rsidR="002D5102" w:rsidRPr="008621B5">
              <w:rPr>
                <w:sz w:val="20"/>
                <w:szCs w:val="20"/>
              </w:rPr>
              <w:t>how often</w:t>
            </w:r>
            <w:r w:rsidR="00F010A1" w:rsidRPr="008621B5">
              <w:rPr>
                <w:sz w:val="20"/>
                <w:szCs w:val="20"/>
              </w:rPr>
              <w:t xml:space="preserve"> </w:t>
            </w:r>
            <w:r w:rsidRPr="008621B5">
              <w:rPr>
                <w:sz w:val="20"/>
                <w:szCs w:val="20"/>
              </w:rPr>
              <w:t>and by who?</w:t>
            </w:r>
          </w:p>
        </w:tc>
        <w:tc>
          <w:tcPr>
            <w:tcW w:w="6379" w:type="dxa"/>
          </w:tcPr>
          <w:p w14:paraId="177D9BC6" w14:textId="7B623B39" w:rsidR="00FD00FD" w:rsidRPr="008621B5" w:rsidRDefault="00FD00FD" w:rsidP="00FD00FD">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p>
        </w:tc>
      </w:tr>
      <w:tr w:rsidR="00FD00FD" w14:paraId="3EC06554" w14:textId="77777777" w:rsidTr="00010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194BF38E" w14:textId="77777777" w:rsidR="00FD00FD" w:rsidRPr="008621B5" w:rsidRDefault="00FD00FD" w:rsidP="008621B5">
            <w:pPr>
              <w:rPr>
                <w:sz w:val="20"/>
                <w:szCs w:val="20"/>
              </w:rPr>
            </w:pPr>
            <w:r w:rsidRPr="008621B5">
              <w:rPr>
                <w:sz w:val="20"/>
                <w:szCs w:val="20"/>
              </w:rPr>
              <w:t>Where is the POM register (to record emergency supplies)?</w:t>
            </w:r>
          </w:p>
        </w:tc>
        <w:tc>
          <w:tcPr>
            <w:tcW w:w="6379" w:type="dxa"/>
          </w:tcPr>
          <w:p w14:paraId="11CB491C" w14:textId="6795290C" w:rsidR="00FD00FD" w:rsidRPr="008621B5" w:rsidRDefault="00FD00FD" w:rsidP="00FD00FD">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FD00FD" w14:paraId="3BC8B0FE" w14:textId="77777777" w:rsidTr="00185E2B">
        <w:trPr>
          <w:trHeight w:val="975"/>
        </w:trPr>
        <w:tc>
          <w:tcPr>
            <w:cnfStyle w:val="001000000000" w:firstRow="0" w:lastRow="0" w:firstColumn="1" w:lastColumn="0" w:oddVBand="0" w:evenVBand="0" w:oddHBand="0" w:evenHBand="0" w:firstRowFirstColumn="0" w:firstRowLastColumn="0" w:lastRowFirstColumn="0" w:lastRowLastColumn="0"/>
            <w:tcW w:w="3964" w:type="dxa"/>
          </w:tcPr>
          <w:p w14:paraId="75FC1D28" w14:textId="72DA1E7C" w:rsidR="00FD00FD" w:rsidRPr="008621B5" w:rsidRDefault="008621B5" w:rsidP="008621B5">
            <w:pPr>
              <w:rPr>
                <w:sz w:val="20"/>
                <w:szCs w:val="20"/>
              </w:rPr>
            </w:pPr>
            <w:r w:rsidRPr="008621B5">
              <w:rPr>
                <w:rFonts w:cstheme="minorHAnsi"/>
                <w:sz w:val="20"/>
                <w:szCs w:val="20"/>
              </w:rPr>
              <w:t>Signposting: Healthcare providers and non-public contact details can be found through Service Finder. This pharmacy is / is not registered</w:t>
            </w:r>
            <w:r w:rsidR="008B617E">
              <w:rPr>
                <w:rFonts w:cstheme="minorHAnsi"/>
                <w:sz w:val="20"/>
                <w:szCs w:val="20"/>
              </w:rPr>
              <w:t>*</w:t>
            </w:r>
          </w:p>
        </w:tc>
        <w:tc>
          <w:tcPr>
            <w:tcW w:w="6379" w:type="dxa"/>
          </w:tcPr>
          <w:p w14:paraId="63F778F9" w14:textId="77777777" w:rsidR="00FD00FD" w:rsidRPr="008621B5" w:rsidRDefault="00FD00FD" w:rsidP="005D2F00">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8621B5">
              <w:rPr>
                <w:color w:val="808080" w:themeColor="background1" w:themeShade="80"/>
                <w:sz w:val="20"/>
                <w:szCs w:val="20"/>
              </w:rPr>
              <w:t>All local healthcare providers and their non-public contact details can be found through Service Finder.</w:t>
            </w:r>
          </w:p>
          <w:p w14:paraId="39DEFCFC" w14:textId="77777777" w:rsidR="00FD00FD" w:rsidRDefault="00045CF6" w:rsidP="005D2F00">
            <w:pPr>
              <w:cnfStyle w:val="000000000000" w:firstRow="0" w:lastRow="0" w:firstColumn="0" w:lastColumn="0" w:oddVBand="0" w:evenVBand="0" w:oddHBand="0" w:evenHBand="0" w:firstRowFirstColumn="0" w:firstRowLastColumn="0" w:lastRowFirstColumn="0" w:lastRowLastColumn="0"/>
              <w:rPr>
                <w:rStyle w:val="Hyperlink"/>
                <w:color w:val="0070C0"/>
                <w:sz w:val="20"/>
                <w:szCs w:val="20"/>
              </w:rPr>
            </w:pPr>
            <w:hyperlink r:id="rId11" w:anchor="/login" w:history="1">
              <w:r w:rsidR="00FD00FD" w:rsidRPr="008621B5">
                <w:rPr>
                  <w:rStyle w:val="Hyperlink"/>
                  <w:color w:val="0070C0"/>
                  <w:sz w:val="20"/>
                  <w:szCs w:val="20"/>
                </w:rPr>
                <w:t>https://finder.directoryofservices.nhs.uk/#/login</w:t>
              </w:r>
            </w:hyperlink>
          </w:p>
          <w:p w14:paraId="058AE039" w14:textId="29087FC3" w:rsidR="009C1C62" w:rsidRPr="008621B5" w:rsidRDefault="009C1C62" w:rsidP="005D2F00">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t xml:space="preserve">Login detail can be found: </w:t>
            </w:r>
          </w:p>
        </w:tc>
      </w:tr>
      <w:tr w:rsidR="009C5DB0" w14:paraId="42BE64FD" w14:textId="77777777" w:rsidTr="00010F75">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964" w:type="dxa"/>
          </w:tcPr>
          <w:p w14:paraId="1F88A2C5" w14:textId="75860AB2" w:rsidR="009C5DB0" w:rsidRPr="008621B5" w:rsidRDefault="009C5DB0" w:rsidP="005D2F00">
            <w:pPr>
              <w:rPr>
                <w:rFonts w:cstheme="minorHAnsi"/>
                <w:sz w:val="20"/>
                <w:szCs w:val="20"/>
              </w:rPr>
            </w:pPr>
            <w:r>
              <w:rPr>
                <w:rFonts w:cstheme="minorHAnsi"/>
                <w:sz w:val="20"/>
                <w:szCs w:val="20"/>
              </w:rPr>
              <w:t>This pharmacy does / does not* provide a Care at the Chemist Service</w:t>
            </w:r>
            <w:r w:rsidR="00185E2B">
              <w:rPr>
                <w:rFonts w:cstheme="minorHAnsi"/>
                <w:sz w:val="20"/>
                <w:szCs w:val="20"/>
              </w:rPr>
              <w:t xml:space="preserve">. </w:t>
            </w:r>
            <w:r>
              <w:rPr>
                <w:rFonts w:cstheme="minorHAnsi"/>
                <w:sz w:val="20"/>
                <w:szCs w:val="20"/>
              </w:rPr>
              <w:t>The service spec and formulary can be found:</w:t>
            </w:r>
          </w:p>
        </w:tc>
        <w:tc>
          <w:tcPr>
            <w:tcW w:w="6379" w:type="dxa"/>
          </w:tcPr>
          <w:p w14:paraId="57D93476" w14:textId="77777777" w:rsidR="009C5DB0" w:rsidRPr="008621B5" w:rsidRDefault="009C5DB0" w:rsidP="005D2F00">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8621B5" w14:paraId="54BF69EA" w14:textId="77777777" w:rsidTr="00010F75">
        <w:trPr>
          <w:trHeight w:val="581"/>
        </w:trPr>
        <w:tc>
          <w:tcPr>
            <w:cnfStyle w:val="001000000000" w:firstRow="0" w:lastRow="0" w:firstColumn="1" w:lastColumn="0" w:oddVBand="0" w:evenVBand="0" w:oddHBand="0" w:evenHBand="0" w:firstRowFirstColumn="0" w:firstRowLastColumn="0" w:lastRowFirstColumn="0" w:lastRowLastColumn="0"/>
            <w:tcW w:w="3964" w:type="dxa"/>
          </w:tcPr>
          <w:p w14:paraId="1C2EED12" w14:textId="26FAD0DA" w:rsidR="008621B5" w:rsidRPr="005D2F00" w:rsidRDefault="008621B5" w:rsidP="005D2F00">
            <w:pPr>
              <w:rPr>
                <w:rFonts w:cstheme="minorHAnsi"/>
                <w:b w:val="0"/>
                <w:bCs w:val="0"/>
                <w:sz w:val="20"/>
                <w:szCs w:val="20"/>
              </w:rPr>
            </w:pPr>
            <w:r w:rsidRPr="008621B5">
              <w:rPr>
                <w:rFonts w:cstheme="minorHAnsi"/>
                <w:sz w:val="20"/>
                <w:szCs w:val="20"/>
              </w:rPr>
              <w:t>Location of Annex C: Onward referral information</w:t>
            </w:r>
          </w:p>
        </w:tc>
        <w:tc>
          <w:tcPr>
            <w:tcW w:w="6379" w:type="dxa"/>
          </w:tcPr>
          <w:p w14:paraId="4F4993FE" w14:textId="1B7B9E3E" w:rsidR="008621B5" w:rsidRPr="005D2F00" w:rsidRDefault="008621B5" w:rsidP="005D2F00">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r w:rsidRPr="008621B5">
              <w:rPr>
                <w:i/>
                <w:iCs/>
                <w:color w:val="808080" w:themeColor="background1" w:themeShade="80"/>
                <w:sz w:val="20"/>
                <w:szCs w:val="20"/>
              </w:rPr>
              <w:t xml:space="preserve">Annex C onward referral information is held in a separate PharmOutcomes template </w:t>
            </w:r>
            <w:r w:rsidR="009C1C62" w:rsidRPr="008621B5">
              <w:rPr>
                <w:i/>
                <w:iCs/>
                <w:color w:val="808080" w:themeColor="background1" w:themeShade="80"/>
                <w:sz w:val="20"/>
                <w:szCs w:val="20"/>
              </w:rPr>
              <w:t>called” CPCS</w:t>
            </w:r>
            <w:r w:rsidRPr="008621B5">
              <w:rPr>
                <w:b/>
                <w:bCs/>
                <w:i/>
                <w:iCs/>
                <w:color w:val="808080" w:themeColor="background1" w:themeShade="80"/>
                <w:sz w:val="20"/>
                <w:szCs w:val="20"/>
              </w:rPr>
              <w:t xml:space="preserve"> Annex C details</w:t>
            </w:r>
            <w:r w:rsidRPr="008621B5">
              <w:rPr>
                <w:i/>
                <w:iCs/>
                <w:color w:val="808080" w:themeColor="background1" w:themeShade="80"/>
                <w:sz w:val="20"/>
                <w:szCs w:val="20"/>
              </w:rPr>
              <w:t>”.</w:t>
            </w:r>
            <w:r w:rsidR="005D2F00">
              <w:rPr>
                <w:i/>
                <w:iCs/>
                <w:color w:val="808080" w:themeColor="background1" w:themeShade="80"/>
                <w:sz w:val="20"/>
                <w:szCs w:val="20"/>
              </w:rPr>
              <w:t xml:space="preserve"> </w:t>
            </w:r>
            <w:r w:rsidRPr="008621B5">
              <w:rPr>
                <w:i/>
                <w:iCs/>
                <w:color w:val="808080" w:themeColor="background1" w:themeShade="80"/>
                <w:sz w:val="20"/>
                <w:szCs w:val="20"/>
              </w:rPr>
              <w:t xml:space="preserve">Access the template and click the relevant locality to view the referral data. </w:t>
            </w:r>
          </w:p>
        </w:tc>
      </w:tr>
      <w:tr w:rsidR="00B2188E" w14:paraId="69CD3774" w14:textId="77777777" w:rsidTr="00010F75">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964" w:type="dxa"/>
          </w:tcPr>
          <w:p w14:paraId="05DD523F" w14:textId="4AD942F1" w:rsidR="00B2188E" w:rsidRDefault="00B2188E" w:rsidP="008B617E">
            <w:pPr>
              <w:rPr>
                <w:rFonts w:cstheme="minorHAnsi"/>
                <w:sz w:val="20"/>
                <w:szCs w:val="20"/>
              </w:rPr>
            </w:pPr>
            <w:r>
              <w:rPr>
                <w:rFonts w:cstheme="minorHAnsi"/>
                <w:sz w:val="20"/>
                <w:szCs w:val="20"/>
              </w:rPr>
              <w:t>Nationally agreed patient flow information can be found here:</w:t>
            </w:r>
          </w:p>
        </w:tc>
        <w:tc>
          <w:tcPr>
            <w:tcW w:w="6379" w:type="dxa"/>
          </w:tcPr>
          <w:p w14:paraId="16A8EE5E" w14:textId="1400808E" w:rsidR="00185E2B" w:rsidRPr="008B617E" w:rsidRDefault="00045CF6" w:rsidP="008B617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hyperlink r:id="rId12" w:history="1">
              <w:r w:rsidR="00185E2B" w:rsidRPr="001C24CB">
                <w:rPr>
                  <w:rStyle w:val="Hyperlink"/>
                  <w:i/>
                  <w:iCs/>
                  <w:sz w:val="20"/>
                  <w:szCs w:val="20"/>
                </w:rPr>
                <w:t>https://psnc.org.uk/wp-content/uploads/2019/09/CPCS-patient-flow-diagrams.pdf</w:t>
              </w:r>
            </w:hyperlink>
          </w:p>
        </w:tc>
      </w:tr>
      <w:tr w:rsidR="008B617E" w14:paraId="134E3CC2" w14:textId="77777777" w:rsidTr="00010F75">
        <w:trPr>
          <w:trHeight w:val="581"/>
        </w:trPr>
        <w:tc>
          <w:tcPr>
            <w:cnfStyle w:val="001000000000" w:firstRow="0" w:lastRow="0" w:firstColumn="1" w:lastColumn="0" w:oddVBand="0" w:evenVBand="0" w:oddHBand="0" w:evenHBand="0" w:firstRowFirstColumn="0" w:firstRowLastColumn="0" w:lastRowFirstColumn="0" w:lastRowLastColumn="0"/>
            <w:tcW w:w="3964" w:type="dxa"/>
          </w:tcPr>
          <w:p w14:paraId="75B9E98E" w14:textId="6F25D3C1" w:rsidR="008B617E" w:rsidRDefault="008B617E" w:rsidP="008B617E">
            <w:pPr>
              <w:rPr>
                <w:rFonts w:cstheme="minorHAnsi"/>
                <w:sz w:val="20"/>
                <w:szCs w:val="20"/>
              </w:rPr>
            </w:pPr>
            <w:r>
              <w:rPr>
                <w:rFonts w:cstheme="minorHAnsi"/>
                <w:sz w:val="20"/>
                <w:szCs w:val="20"/>
              </w:rPr>
              <w:t>Further national resources can be found here:</w:t>
            </w:r>
          </w:p>
        </w:tc>
        <w:tc>
          <w:tcPr>
            <w:tcW w:w="6379" w:type="dxa"/>
          </w:tcPr>
          <w:p w14:paraId="7841E72A" w14:textId="57891949" w:rsidR="00185E2B" w:rsidRDefault="00045CF6" w:rsidP="008B617E">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hyperlink r:id="rId13" w:history="1">
              <w:r w:rsidR="00185E2B" w:rsidRPr="001C24CB">
                <w:rPr>
                  <w:rStyle w:val="Hyperlink"/>
                  <w:i/>
                  <w:iCs/>
                  <w:sz w:val="20"/>
                  <w:szCs w:val="20"/>
                </w:rPr>
                <w:t>https://psnc.org.uk/services-commissioning/advanced-services/community-pharmacist-consultation-service/</w:t>
              </w:r>
            </w:hyperlink>
            <w:r w:rsidR="00185E2B">
              <w:rPr>
                <w:i/>
                <w:iCs/>
                <w:color w:val="808080" w:themeColor="background1" w:themeShade="80"/>
                <w:sz w:val="20"/>
                <w:szCs w:val="20"/>
              </w:rPr>
              <w:t xml:space="preserve"> </w:t>
            </w:r>
          </w:p>
        </w:tc>
      </w:tr>
    </w:tbl>
    <w:p w14:paraId="1E29BEC2" w14:textId="248C08BA" w:rsidR="00576052" w:rsidRDefault="00576052" w:rsidP="009C5DB0">
      <w:pPr>
        <w:spacing w:after="0"/>
        <w:rPr>
          <w:sz w:val="10"/>
          <w:szCs w:val="10"/>
        </w:rPr>
      </w:pPr>
    </w:p>
    <w:p w14:paraId="2B377F8B" w14:textId="5E8680F1" w:rsidR="009C5DB0" w:rsidRPr="009C5DB0" w:rsidRDefault="009C5DB0" w:rsidP="009C5DB0">
      <w:pPr>
        <w:spacing w:after="0"/>
        <w:rPr>
          <w:sz w:val="16"/>
          <w:szCs w:val="16"/>
        </w:rPr>
      </w:pPr>
      <w:r w:rsidRPr="009C5DB0">
        <w:rPr>
          <w:sz w:val="16"/>
          <w:szCs w:val="16"/>
        </w:rPr>
        <w:t xml:space="preserve">*Delete as appropriate </w:t>
      </w:r>
    </w:p>
    <w:p w14:paraId="761B8E48" w14:textId="77777777" w:rsidR="00010F75" w:rsidRDefault="00010F75" w:rsidP="00010F75">
      <w:pPr>
        <w:spacing w:after="0" w:line="240" w:lineRule="auto"/>
        <w:rPr>
          <w:sz w:val="20"/>
          <w:szCs w:val="20"/>
        </w:rPr>
      </w:pPr>
    </w:p>
    <w:p w14:paraId="5D06ABEC" w14:textId="77777777" w:rsidR="00B65B22" w:rsidRDefault="00B65B22" w:rsidP="00861539">
      <w:pPr>
        <w:spacing w:after="120" w:line="240" w:lineRule="auto"/>
        <w:rPr>
          <w:sz w:val="20"/>
          <w:szCs w:val="20"/>
        </w:rPr>
      </w:pPr>
    </w:p>
    <w:p w14:paraId="1554C5DB" w14:textId="7FA44C0E" w:rsidR="00162504" w:rsidRPr="00354887" w:rsidRDefault="00162504" w:rsidP="00861539">
      <w:pPr>
        <w:spacing w:after="120" w:line="240" w:lineRule="auto"/>
        <w:rPr>
          <w:sz w:val="20"/>
          <w:szCs w:val="20"/>
        </w:rPr>
      </w:pPr>
      <w:r w:rsidRPr="009C5DB0">
        <w:rPr>
          <w:rFonts w:ascii="Calibri" w:eastAsia="Times New Roman" w:hAnsi="Calibri" w:cs="Calibri"/>
          <w:color w:val="76923C" w:themeColor="accent3" w:themeShade="BF"/>
          <w:kern w:val="28"/>
          <w:sz w:val="36"/>
          <w:szCs w:val="36"/>
          <w:lang w:eastAsia="en-GB"/>
          <w14:cntxtAlts/>
        </w:rPr>
        <w:lastRenderedPageBreak/>
        <w:t xml:space="preserve">Locum checklist for CPCS </w:t>
      </w:r>
      <w:r>
        <w:rPr>
          <w:rFonts w:ascii="Calibri" w:eastAsia="Times New Roman" w:hAnsi="Calibri" w:cs="Calibri"/>
          <w:color w:val="76923C" w:themeColor="accent3" w:themeShade="BF"/>
          <w:kern w:val="28"/>
          <w:sz w:val="36"/>
          <w:szCs w:val="36"/>
          <w:lang w:eastAsia="en-GB"/>
          <w14:cntxtAlts/>
        </w:rPr>
        <w:t>– GP Pathway</w:t>
      </w:r>
    </w:p>
    <w:p w14:paraId="064053E5" w14:textId="684FB019" w:rsidR="00CF39C2" w:rsidRDefault="00CF39C2" w:rsidP="00CF39C2">
      <w:pPr>
        <w:widowControl w:val="0"/>
        <w:spacing w:after="120" w:line="285" w:lineRule="auto"/>
        <w:rPr>
          <w:sz w:val="20"/>
          <w:szCs w:val="20"/>
        </w:rPr>
      </w:pPr>
      <w:r w:rsidRPr="00FD00FD">
        <w:rPr>
          <w:sz w:val="20"/>
          <w:szCs w:val="20"/>
        </w:rPr>
        <w:t xml:space="preserve">It is vital that the Community Pharmacist Consultation Service is provided throughout the pharmacies opening hours. This document provides a guide for locum pharmacists unfamiliar with the </w:t>
      </w:r>
      <w:proofErr w:type="gramStart"/>
      <w:r w:rsidRPr="00FD00FD">
        <w:rPr>
          <w:sz w:val="20"/>
          <w:szCs w:val="20"/>
        </w:rPr>
        <w:t>pharmac</w:t>
      </w:r>
      <w:r w:rsidR="003F5F4B">
        <w:rPr>
          <w:sz w:val="20"/>
          <w:szCs w:val="20"/>
        </w:rPr>
        <w:t>ies</w:t>
      </w:r>
      <w:proofErr w:type="gramEnd"/>
      <w:r w:rsidRPr="00FD00FD">
        <w:rPr>
          <w:sz w:val="20"/>
          <w:szCs w:val="20"/>
        </w:rPr>
        <w:t xml:space="preserve"> ways of working. Keep this sheet with any other local service documentation, including Declarations of Competence</w:t>
      </w:r>
      <w:r>
        <w:rPr>
          <w:sz w:val="20"/>
          <w:szCs w:val="20"/>
        </w:rPr>
        <w:t xml:space="preserve"> </w:t>
      </w:r>
      <w:r w:rsidRPr="00FD00FD">
        <w:rPr>
          <w:sz w:val="20"/>
          <w:szCs w:val="20"/>
        </w:rPr>
        <w:t>or PGDs.</w:t>
      </w:r>
    </w:p>
    <w:p w14:paraId="3A362989" w14:textId="72031DD5" w:rsidR="00185E2B" w:rsidRDefault="00185E2B" w:rsidP="00162504">
      <w:pPr>
        <w:widowControl w:val="0"/>
        <w:spacing w:after="0" w:line="285" w:lineRule="auto"/>
        <w:rPr>
          <w:color w:val="76923C" w:themeColor="accent3" w:themeShade="BF"/>
          <w:sz w:val="28"/>
          <w:szCs w:val="28"/>
        </w:rPr>
      </w:pPr>
      <w:r w:rsidRPr="00185E2B">
        <w:rPr>
          <w:color w:val="76923C" w:themeColor="accent3" w:themeShade="BF"/>
          <w:sz w:val="28"/>
          <w:szCs w:val="28"/>
        </w:rPr>
        <w:t xml:space="preserve">Important information </w:t>
      </w:r>
      <w:r w:rsidR="00D4271E">
        <w:rPr>
          <w:color w:val="76923C" w:themeColor="accent3" w:themeShade="BF"/>
          <w:sz w:val="28"/>
          <w:szCs w:val="28"/>
        </w:rPr>
        <w:t>and local processes</w:t>
      </w:r>
    </w:p>
    <w:p w14:paraId="097EC0DD" w14:textId="77777777" w:rsidR="007970AD" w:rsidRPr="00D4271E" w:rsidRDefault="007970AD" w:rsidP="00D4271E">
      <w:pPr>
        <w:pStyle w:val="ListParagraph"/>
        <w:numPr>
          <w:ilvl w:val="0"/>
          <w:numId w:val="1"/>
        </w:numPr>
        <w:spacing w:after="0" w:line="240" w:lineRule="auto"/>
        <w:ind w:left="714" w:hanging="357"/>
        <w:rPr>
          <w:sz w:val="20"/>
          <w:szCs w:val="20"/>
        </w:rPr>
      </w:pPr>
      <w:r w:rsidRPr="00D4271E">
        <w:rPr>
          <w:sz w:val="20"/>
          <w:szCs w:val="20"/>
        </w:rPr>
        <w:t xml:space="preserve">You are required to contact the patient within 2-3 hours of receiving a referral </w:t>
      </w:r>
    </w:p>
    <w:p w14:paraId="4679F9FE" w14:textId="3F25F69B" w:rsidR="007970AD" w:rsidRPr="00D4271E" w:rsidRDefault="007970AD" w:rsidP="00D4271E">
      <w:pPr>
        <w:pStyle w:val="ListParagraph"/>
        <w:numPr>
          <w:ilvl w:val="0"/>
          <w:numId w:val="1"/>
        </w:numPr>
        <w:spacing w:after="0" w:line="240" w:lineRule="auto"/>
        <w:ind w:left="714" w:hanging="357"/>
        <w:rPr>
          <w:sz w:val="20"/>
          <w:szCs w:val="20"/>
        </w:rPr>
      </w:pPr>
      <w:r w:rsidRPr="00D4271E">
        <w:rPr>
          <w:sz w:val="20"/>
          <w:szCs w:val="20"/>
        </w:rPr>
        <w:t>If the referral arrives before 2.30pm the patient must be contacted the same day – after 2.30pm you must use your professional judgement to decide if same day urgent intervention is needed (particularly if pharmacy is closed the next day)</w:t>
      </w:r>
    </w:p>
    <w:p w14:paraId="2A30B57C" w14:textId="110E127E" w:rsidR="007970AD" w:rsidRPr="00D4271E" w:rsidRDefault="007970AD" w:rsidP="00D4271E">
      <w:pPr>
        <w:pStyle w:val="ListParagraph"/>
        <w:numPr>
          <w:ilvl w:val="0"/>
          <w:numId w:val="1"/>
        </w:numPr>
        <w:spacing w:after="0" w:line="240" w:lineRule="auto"/>
        <w:ind w:left="714" w:hanging="357"/>
        <w:rPr>
          <w:sz w:val="20"/>
          <w:szCs w:val="20"/>
        </w:rPr>
      </w:pPr>
      <w:r w:rsidRPr="00D4271E">
        <w:rPr>
          <w:sz w:val="20"/>
          <w:szCs w:val="20"/>
        </w:rPr>
        <w:t xml:space="preserve">When managing requests through CPCS for minor illnesses, you should deal with the patient using your professional knowledge and skills, </w:t>
      </w:r>
      <w:proofErr w:type="gramStart"/>
      <w:r w:rsidRPr="00D4271E">
        <w:rPr>
          <w:sz w:val="20"/>
          <w:szCs w:val="20"/>
        </w:rPr>
        <w:t>examining</w:t>
      </w:r>
      <w:proofErr w:type="gramEnd"/>
      <w:r w:rsidRPr="00D4271E">
        <w:rPr>
          <w:sz w:val="20"/>
          <w:szCs w:val="20"/>
        </w:rPr>
        <w:t xml:space="preserve"> and taking a history as needed. Look for red flags and use Clinical Knowledge Summaries to support any decisions</w:t>
      </w:r>
    </w:p>
    <w:p w14:paraId="733EB054" w14:textId="4F5CDA62" w:rsidR="007970AD" w:rsidRPr="00D4271E" w:rsidRDefault="00D4271E" w:rsidP="00D4271E">
      <w:pPr>
        <w:pStyle w:val="ListParagraph"/>
        <w:numPr>
          <w:ilvl w:val="0"/>
          <w:numId w:val="1"/>
        </w:numPr>
        <w:spacing w:after="0" w:line="240" w:lineRule="auto"/>
        <w:ind w:left="714" w:hanging="357"/>
        <w:rPr>
          <w:sz w:val="20"/>
          <w:szCs w:val="20"/>
        </w:rPr>
      </w:pPr>
      <w:r w:rsidRPr="00D4271E">
        <w:rPr>
          <w:sz w:val="20"/>
          <w:szCs w:val="20"/>
        </w:rPr>
        <w:t xml:space="preserve">The episode of care should be completed by either providing advice only, advice and OTC sale, advice and supply under Care at the Chemist, Signposting to other healthcare provider or urgent escalation to GP or Urgent Care    </w:t>
      </w:r>
    </w:p>
    <w:p w14:paraId="0E507B17" w14:textId="70BC9DCA" w:rsidR="00D4271E" w:rsidRPr="00D4271E" w:rsidRDefault="00D4271E" w:rsidP="00D4271E">
      <w:pPr>
        <w:pStyle w:val="ListParagraph"/>
        <w:numPr>
          <w:ilvl w:val="0"/>
          <w:numId w:val="1"/>
        </w:numPr>
        <w:spacing w:after="0" w:line="240" w:lineRule="auto"/>
        <w:ind w:left="714" w:hanging="357"/>
        <w:rPr>
          <w:b/>
          <w:bCs/>
          <w:color w:val="C00000"/>
          <w:sz w:val="20"/>
          <w:szCs w:val="20"/>
        </w:rPr>
      </w:pPr>
      <w:r w:rsidRPr="00D4271E">
        <w:rPr>
          <w:b/>
          <w:bCs/>
          <w:color w:val="C00000"/>
          <w:sz w:val="20"/>
          <w:szCs w:val="20"/>
        </w:rPr>
        <w:t>The patient should NEVER be sent back to the GP without speaking to the surgery team first, explaining the reason why they need to be seen and facilitating an appointment</w:t>
      </w:r>
    </w:p>
    <w:p w14:paraId="218C782C" w14:textId="77777777" w:rsidR="00185E2B" w:rsidRPr="00D4271E" w:rsidRDefault="00185E2B" w:rsidP="00162504">
      <w:pPr>
        <w:widowControl w:val="0"/>
        <w:spacing w:after="0" w:line="285" w:lineRule="auto"/>
        <w:rPr>
          <w:sz w:val="13"/>
          <w:szCs w:val="13"/>
        </w:rPr>
      </w:pPr>
    </w:p>
    <w:p w14:paraId="1EBD562D" w14:textId="69714A24" w:rsidR="00162504" w:rsidRPr="009C5DB0" w:rsidRDefault="00162504" w:rsidP="00162504">
      <w:pPr>
        <w:widowControl w:val="0"/>
        <w:spacing w:after="0" w:line="285" w:lineRule="auto"/>
        <w:rPr>
          <w:rFonts w:ascii="Calibri" w:eastAsia="Times New Roman" w:hAnsi="Calibri" w:cs="Calibri"/>
          <w:color w:val="76923C" w:themeColor="accent3" w:themeShade="BF"/>
          <w:kern w:val="28"/>
          <w:sz w:val="28"/>
          <w:szCs w:val="28"/>
          <w:lang w:eastAsia="en-GB"/>
          <w14:cntxtAlts/>
        </w:rPr>
      </w:pPr>
      <w:r w:rsidRPr="009C5DB0">
        <w:rPr>
          <w:rFonts w:ascii="Calibri" w:eastAsia="Times New Roman" w:hAnsi="Calibri" w:cs="Calibri"/>
          <w:color w:val="76923C" w:themeColor="accent3" w:themeShade="BF"/>
          <w:kern w:val="28"/>
          <w:sz w:val="28"/>
          <w:szCs w:val="28"/>
          <w:lang w:eastAsia="en-GB"/>
          <w14:cntxtAlts/>
        </w:rPr>
        <w:t>Accessing CPCS</w:t>
      </w:r>
    </w:p>
    <w:p w14:paraId="609FAE9F" w14:textId="5ECB38D7" w:rsidR="00162504" w:rsidRDefault="00162504" w:rsidP="00162504">
      <w:pPr>
        <w:rPr>
          <w:sz w:val="20"/>
          <w:szCs w:val="20"/>
        </w:rPr>
      </w:pPr>
      <w:r w:rsidRPr="00FD00FD">
        <w:rPr>
          <w:sz w:val="20"/>
          <w:szCs w:val="20"/>
        </w:rPr>
        <w:t>As with local services</w:t>
      </w:r>
      <w:r>
        <w:rPr>
          <w:sz w:val="20"/>
          <w:szCs w:val="20"/>
        </w:rPr>
        <w:t>,</w:t>
      </w:r>
      <w:r w:rsidRPr="00FD00FD">
        <w:rPr>
          <w:sz w:val="20"/>
          <w:szCs w:val="20"/>
        </w:rPr>
        <w:t xml:space="preserve"> </w:t>
      </w:r>
      <w:r>
        <w:rPr>
          <w:sz w:val="20"/>
          <w:szCs w:val="20"/>
        </w:rPr>
        <w:t xml:space="preserve">most </w:t>
      </w:r>
      <w:r w:rsidRPr="00FD00FD">
        <w:rPr>
          <w:sz w:val="20"/>
          <w:szCs w:val="20"/>
        </w:rPr>
        <w:t>CPCS referrals are received through PharmOutcomes</w:t>
      </w:r>
      <w:r>
        <w:rPr>
          <w:sz w:val="20"/>
          <w:szCs w:val="20"/>
        </w:rPr>
        <w:t xml:space="preserve"> although some may arrive via the Pharmac</w:t>
      </w:r>
      <w:r w:rsidR="003F5F4B">
        <w:rPr>
          <w:sz w:val="20"/>
          <w:szCs w:val="20"/>
        </w:rPr>
        <w:t>ies</w:t>
      </w:r>
      <w:r>
        <w:rPr>
          <w:sz w:val="20"/>
          <w:szCs w:val="20"/>
        </w:rPr>
        <w:t xml:space="preserve"> NHS Shared Mailbox.</w:t>
      </w:r>
      <w:r w:rsidRPr="00FD00FD">
        <w:rPr>
          <w:sz w:val="20"/>
          <w:szCs w:val="20"/>
        </w:rPr>
        <w:t xml:space="preserve"> They are recorded (ideally during the consultation) on PharmOutcomes to ensure all data is captured. </w:t>
      </w:r>
    </w:p>
    <w:p w14:paraId="68FB0564" w14:textId="77777777" w:rsidR="00162504" w:rsidRPr="00FD00FD" w:rsidRDefault="00162504" w:rsidP="00162504">
      <w:pPr>
        <w:rPr>
          <w:sz w:val="20"/>
          <w:szCs w:val="20"/>
        </w:rPr>
      </w:pPr>
      <w:r w:rsidRPr="00185E2B">
        <w:rPr>
          <w:b/>
          <w:bCs/>
          <w:sz w:val="20"/>
          <w:szCs w:val="20"/>
          <w:u w:val="single"/>
        </w:rPr>
        <w:t>Consultations may be remote or face to face; face to face consultations must occur in the consultation room.</w:t>
      </w:r>
    </w:p>
    <w:tbl>
      <w:tblPr>
        <w:tblStyle w:val="GridTable4-Accent3"/>
        <w:tblW w:w="0" w:type="auto"/>
        <w:tblLook w:val="04A0" w:firstRow="1" w:lastRow="0" w:firstColumn="1" w:lastColumn="0" w:noHBand="0" w:noVBand="1"/>
      </w:tblPr>
      <w:tblGrid>
        <w:gridCol w:w="3964"/>
        <w:gridCol w:w="6379"/>
      </w:tblGrid>
      <w:tr w:rsidR="00162504" w14:paraId="04434910" w14:textId="77777777" w:rsidTr="00E633B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64" w:type="dxa"/>
          </w:tcPr>
          <w:p w14:paraId="010AC24C" w14:textId="77777777" w:rsidR="00162504" w:rsidRPr="008621B5" w:rsidRDefault="00162504" w:rsidP="00E633BE">
            <w:pPr>
              <w:rPr>
                <w:rFonts w:cstheme="minorHAnsi"/>
                <w:sz w:val="20"/>
                <w:szCs w:val="20"/>
              </w:rPr>
            </w:pPr>
          </w:p>
        </w:tc>
        <w:tc>
          <w:tcPr>
            <w:tcW w:w="6379" w:type="dxa"/>
          </w:tcPr>
          <w:p w14:paraId="14CC7F7B" w14:textId="77777777" w:rsidR="00162504" w:rsidRPr="008621B5" w:rsidRDefault="00162504" w:rsidP="00E633BE">
            <w:pPr>
              <w:ind w:firstLine="720"/>
              <w:cnfStyle w:val="100000000000" w:firstRow="1" w:lastRow="0" w:firstColumn="0" w:lastColumn="0" w:oddVBand="0" w:evenVBand="0" w:oddHBand="0" w:evenHBand="0" w:firstRowFirstColumn="0" w:firstRowLastColumn="0" w:lastRowFirstColumn="0" w:lastRowLastColumn="0"/>
              <w:rPr>
                <w:i/>
                <w:iCs/>
                <w:color w:val="808080" w:themeColor="background1" w:themeShade="80"/>
                <w:sz w:val="20"/>
                <w:szCs w:val="20"/>
              </w:rPr>
            </w:pPr>
          </w:p>
        </w:tc>
      </w:tr>
      <w:tr w:rsidR="00162504" w14:paraId="3109662A" w14:textId="77777777" w:rsidTr="00E633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64" w:type="dxa"/>
          </w:tcPr>
          <w:p w14:paraId="24568C58" w14:textId="77777777" w:rsidR="00162504" w:rsidRPr="008621B5" w:rsidRDefault="00162504" w:rsidP="00E633BE">
            <w:pPr>
              <w:rPr>
                <w:sz w:val="20"/>
                <w:szCs w:val="20"/>
              </w:rPr>
            </w:pPr>
            <w:r w:rsidRPr="005D2F00">
              <w:rPr>
                <w:sz w:val="20"/>
                <w:szCs w:val="20"/>
              </w:rPr>
              <w:t>The SOP for CPCS</w:t>
            </w:r>
            <w:r>
              <w:rPr>
                <w:sz w:val="20"/>
                <w:szCs w:val="20"/>
              </w:rPr>
              <w:t>/GPCPCS</w:t>
            </w:r>
            <w:r w:rsidRPr="005D2F00">
              <w:rPr>
                <w:sz w:val="20"/>
                <w:szCs w:val="20"/>
              </w:rPr>
              <w:t xml:space="preserve"> can be found:</w:t>
            </w:r>
          </w:p>
        </w:tc>
        <w:tc>
          <w:tcPr>
            <w:tcW w:w="6379" w:type="dxa"/>
          </w:tcPr>
          <w:p w14:paraId="2752DD88" w14:textId="77777777" w:rsidR="00162504" w:rsidRPr="008621B5" w:rsidRDefault="00162504" w:rsidP="00E633BE">
            <w:pPr>
              <w:ind w:firstLine="720"/>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162504" w14:paraId="426B3F62" w14:textId="77777777" w:rsidTr="00E633BE">
        <w:trPr>
          <w:trHeight w:val="425"/>
        </w:trPr>
        <w:tc>
          <w:tcPr>
            <w:cnfStyle w:val="001000000000" w:firstRow="0" w:lastRow="0" w:firstColumn="1" w:lastColumn="0" w:oddVBand="0" w:evenVBand="0" w:oddHBand="0" w:evenHBand="0" w:firstRowFirstColumn="0" w:firstRowLastColumn="0" w:lastRowFirstColumn="0" w:lastRowLastColumn="0"/>
            <w:tcW w:w="3964" w:type="dxa"/>
          </w:tcPr>
          <w:p w14:paraId="50A11A7B" w14:textId="77777777" w:rsidR="00162504" w:rsidRPr="008621B5" w:rsidRDefault="00162504" w:rsidP="00E633BE">
            <w:pPr>
              <w:rPr>
                <w:sz w:val="20"/>
                <w:szCs w:val="20"/>
              </w:rPr>
            </w:pPr>
            <w:r>
              <w:rPr>
                <w:rFonts w:cstheme="minorHAnsi"/>
                <w:sz w:val="20"/>
                <w:szCs w:val="20"/>
              </w:rPr>
              <w:t xml:space="preserve">The </w:t>
            </w:r>
            <w:r w:rsidRPr="008621B5">
              <w:rPr>
                <w:rFonts w:cstheme="minorHAnsi"/>
                <w:sz w:val="20"/>
                <w:szCs w:val="20"/>
              </w:rPr>
              <w:t xml:space="preserve">Service </w:t>
            </w:r>
            <w:r>
              <w:rPr>
                <w:rFonts w:cstheme="minorHAnsi"/>
                <w:sz w:val="20"/>
                <w:szCs w:val="20"/>
              </w:rPr>
              <w:t>S</w:t>
            </w:r>
            <w:r w:rsidRPr="008621B5">
              <w:rPr>
                <w:rFonts w:cstheme="minorHAnsi"/>
                <w:sz w:val="20"/>
                <w:szCs w:val="20"/>
              </w:rPr>
              <w:t>pecification is located:</w:t>
            </w:r>
          </w:p>
        </w:tc>
        <w:tc>
          <w:tcPr>
            <w:tcW w:w="6379" w:type="dxa"/>
          </w:tcPr>
          <w:p w14:paraId="4F81D23D" w14:textId="545622D4" w:rsidR="00354887" w:rsidRPr="00354887" w:rsidRDefault="00354887" w:rsidP="00354887">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p>
        </w:tc>
      </w:tr>
      <w:tr w:rsidR="00162504" w14:paraId="09A15744" w14:textId="77777777" w:rsidTr="00E6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76B688C" w14:textId="77777777" w:rsidR="00162504" w:rsidRPr="008621B5" w:rsidRDefault="00162504" w:rsidP="00E633BE">
            <w:pPr>
              <w:rPr>
                <w:sz w:val="20"/>
                <w:szCs w:val="20"/>
              </w:rPr>
            </w:pPr>
            <w:r w:rsidRPr="008621B5">
              <w:rPr>
                <w:sz w:val="20"/>
                <w:szCs w:val="20"/>
              </w:rPr>
              <w:t>Who can access PharmOutcomes?</w:t>
            </w:r>
          </w:p>
        </w:tc>
        <w:tc>
          <w:tcPr>
            <w:tcW w:w="6379" w:type="dxa"/>
          </w:tcPr>
          <w:p w14:paraId="5E968372" w14:textId="77777777" w:rsidR="00162504" w:rsidRPr="008621B5"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r w:rsidRPr="008621B5">
              <w:rPr>
                <w:i/>
                <w:iCs/>
                <w:color w:val="808080" w:themeColor="background1" w:themeShade="80"/>
                <w:sz w:val="20"/>
                <w:szCs w:val="20"/>
              </w:rPr>
              <w:t>Please add all names of people with access to PharmOutcomes</w:t>
            </w:r>
          </w:p>
          <w:p w14:paraId="4F3D9C48" w14:textId="77777777" w:rsidR="00162504" w:rsidRPr="008621B5"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162504" w14:paraId="36984412" w14:textId="77777777" w:rsidTr="00E633BE">
        <w:trPr>
          <w:trHeight w:val="680"/>
        </w:trPr>
        <w:tc>
          <w:tcPr>
            <w:cnfStyle w:val="001000000000" w:firstRow="0" w:lastRow="0" w:firstColumn="1" w:lastColumn="0" w:oddVBand="0" w:evenVBand="0" w:oddHBand="0" w:evenHBand="0" w:firstRowFirstColumn="0" w:firstRowLastColumn="0" w:lastRowFirstColumn="0" w:lastRowLastColumn="0"/>
            <w:tcW w:w="3964" w:type="dxa"/>
          </w:tcPr>
          <w:p w14:paraId="4E87D1C0" w14:textId="478F1F72" w:rsidR="00162504" w:rsidRPr="008621B5" w:rsidRDefault="00162504" w:rsidP="00E633BE">
            <w:pPr>
              <w:rPr>
                <w:sz w:val="20"/>
                <w:szCs w:val="20"/>
              </w:rPr>
            </w:pPr>
            <w:r w:rsidRPr="008621B5">
              <w:rPr>
                <w:sz w:val="20"/>
                <w:szCs w:val="20"/>
              </w:rPr>
              <w:t xml:space="preserve">Who has a smart card and can provide access </w:t>
            </w:r>
            <w:r w:rsidR="00354887">
              <w:rPr>
                <w:sz w:val="20"/>
                <w:szCs w:val="20"/>
              </w:rPr>
              <w:t xml:space="preserve">to </w:t>
            </w:r>
            <w:r w:rsidRPr="008621B5">
              <w:rPr>
                <w:sz w:val="20"/>
                <w:szCs w:val="20"/>
              </w:rPr>
              <w:t xml:space="preserve">SCR records if I </w:t>
            </w:r>
            <w:proofErr w:type="gramStart"/>
            <w:r w:rsidRPr="008621B5">
              <w:rPr>
                <w:sz w:val="20"/>
                <w:szCs w:val="20"/>
              </w:rPr>
              <w:t>can’t</w:t>
            </w:r>
            <w:proofErr w:type="gramEnd"/>
            <w:r w:rsidRPr="008621B5">
              <w:rPr>
                <w:sz w:val="20"/>
                <w:szCs w:val="20"/>
              </w:rPr>
              <w:t>?</w:t>
            </w:r>
          </w:p>
        </w:tc>
        <w:tc>
          <w:tcPr>
            <w:tcW w:w="6379" w:type="dxa"/>
          </w:tcPr>
          <w:p w14:paraId="4B8681E0" w14:textId="77777777" w:rsidR="00162504" w:rsidRPr="008621B5" w:rsidRDefault="00162504" w:rsidP="00E633BE">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r w:rsidRPr="008621B5">
              <w:rPr>
                <w:i/>
                <w:iCs/>
                <w:color w:val="808080" w:themeColor="background1" w:themeShade="80"/>
                <w:sz w:val="20"/>
                <w:szCs w:val="20"/>
              </w:rPr>
              <w:t>Please add all names of team members with smart cards and SCR access</w:t>
            </w:r>
          </w:p>
          <w:p w14:paraId="02314106" w14:textId="7C9C6CB6" w:rsidR="00162504" w:rsidRPr="008621B5" w:rsidRDefault="00162504" w:rsidP="00E633BE">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p>
        </w:tc>
      </w:tr>
      <w:tr w:rsidR="00162504" w14:paraId="1020197A" w14:textId="77777777" w:rsidTr="00E6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A78258F" w14:textId="77777777" w:rsidR="00162504" w:rsidRPr="008621B5" w:rsidRDefault="00162504" w:rsidP="00E633BE">
            <w:pPr>
              <w:rPr>
                <w:sz w:val="20"/>
                <w:szCs w:val="20"/>
              </w:rPr>
            </w:pPr>
            <w:r w:rsidRPr="008621B5">
              <w:rPr>
                <w:sz w:val="20"/>
                <w:szCs w:val="20"/>
              </w:rPr>
              <w:t>PharmOutcomes &amp; NHSmail is checked for referrals how often and by who?</w:t>
            </w:r>
          </w:p>
        </w:tc>
        <w:tc>
          <w:tcPr>
            <w:tcW w:w="6379" w:type="dxa"/>
          </w:tcPr>
          <w:p w14:paraId="3E45A036" w14:textId="77777777" w:rsidR="00162504" w:rsidRPr="008621B5"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162504" w14:paraId="458ED18F" w14:textId="77777777" w:rsidTr="00185E2B">
        <w:trPr>
          <w:trHeight w:val="1030"/>
        </w:trPr>
        <w:tc>
          <w:tcPr>
            <w:cnfStyle w:val="001000000000" w:firstRow="0" w:lastRow="0" w:firstColumn="1" w:lastColumn="0" w:oddVBand="0" w:evenVBand="0" w:oddHBand="0" w:evenHBand="0" w:firstRowFirstColumn="0" w:firstRowLastColumn="0" w:lastRowFirstColumn="0" w:lastRowLastColumn="0"/>
            <w:tcW w:w="3964" w:type="dxa"/>
          </w:tcPr>
          <w:p w14:paraId="57E2A6B3" w14:textId="6AA4EE90" w:rsidR="00162504" w:rsidRPr="008621B5" w:rsidRDefault="00162504" w:rsidP="00E633BE">
            <w:pPr>
              <w:rPr>
                <w:sz w:val="20"/>
                <w:szCs w:val="20"/>
              </w:rPr>
            </w:pPr>
            <w:r w:rsidRPr="008621B5">
              <w:rPr>
                <w:rFonts w:cstheme="minorHAnsi"/>
                <w:sz w:val="20"/>
                <w:szCs w:val="20"/>
              </w:rPr>
              <w:t>Signposting: Healthcare providers and their non-public contact details can be found through Service Finder. This pharmacy is / is not registered</w:t>
            </w:r>
            <w:r w:rsidR="00861539">
              <w:rPr>
                <w:rFonts w:cstheme="minorHAnsi"/>
                <w:sz w:val="20"/>
                <w:szCs w:val="20"/>
              </w:rPr>
              <w:t>*</w:t>
            </w:r>
          </w:p>
        </w:tc>
        <w:tc>
          <w:tcPr>
            <w:tcW w:w="6379" w:type="dxa"/>
          </w:tcPr>
          <w:p w14:paraId="2D220176" w14:textId="77777777" w:rsidR="00162504" w:rsidRPr="008621B5" w:rsidRDefault="00162504" w:rsidP="00E633BE">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sidRPr="008621B5">
              <w:rPr>
                <w:color w:val="808080" w:themeColor="background1" w:themeShade="80"/>
                <w:sz w:val="20"/>
                <w:szCs w:val="20"/>
              </w:rPr>
              <w:t>All local healthcare providers and their non-public contact details can be found through Service Finder.</w:t>
            </w:r>
          </w:p>
          <w:p w14:paraId="7D512D9E" w14:textId="77777777" w:rsidR="009C1C62" w:rsidRDefault="00045CF6" w:rsidP="00E633BE">
            <w:pPr>
              <w:cnfStyle w:val="000000000000" w:firstRow="0" w:lastRow="0" w:firstColumn="0" w:lastColumn="0" w:oddVBand="0" w:evenVBand="0" w:oddHBand="0" w:evenHBand="0" w:firstRowFirstColumn="0" w:firstRowLastColumn="0" w:lastRowFirstColumn="0" w:lastRowLastColumn="0"/>
              <w:rPr>
                <w:rStyle w:val="Hyperlink"/>
                <w:color w:val="0070C0"/>
                <w:sz w:val="20"/>
                <w:szCs w:val="20"/>
              </w:rPr>
            </w:pPr>
            <w:hyperlink r:id="rId14" w:anchor="/login" w:history="1">
              <w:r w:rsidR="00162504" w:rsidRPr="008621B5">
                <w:rPr>
                  <w:rStyle w:val="Hyperlink"/>
                  <w:color w:val="0070C0"/>
                  <w:sz w:val="20"/>
                  <w:szCs w:val="20"/>
                </w:rPr>
                <w:t>https://finder.directoryofservices.nhs.uk/#/login</w:t>
              </w:r>
            </w:hyperlink>
            <w:r w:rsidR="009C1C62">
              <w:rPr>
                <w:rStyle w:val="Hyperlink"/>
                <w:color w:val="0070C0"/>
                <w:sz w:val="20"/>
                <w:szCs w:val="20"/>
              </w:rPr>
              <w:t xml:space="preserve"> </w:t>
            </w:r>
          </w:p>
          <w:p w14:paraId="0C9EDCF1" w14:textId="4778B8AA" w:rsidR="00162504" w:rsidRPr="008621B5" w:rsidRDefault="009C1C62" w:rsidP="00E633BE">
            <w:pPr>
              <w:cnfStyle w:val="000000000000" w:firstRow="0" w:lastRow="0" w:firstColumn="0" w:lastColumn="0" w:oddVBand="0" w:evenVBand="0" w:oddHBand="0" w:evenHBand="0" w:firstRowFirstColumn="0" w:firstRowLastColumn="0" w:lastRowFirstColumn="0" w:lastRowLastColumn="0"/>
              <w:rPr>
                <w:color w:val="808080" w:themeColor="background1" w:themeShade="80"/>
                <w:sz w:val="20"/>
                <w:szCs w:val="20"/>
              </w:rPr>
            </w:pPr>
            <w:r>
              <w:rPr>
                <w:color w:val="808080" w:themeColor="background1" w:themeShade="80"/>
                <w:sz w:val="20"/>
                <w:szCs w:val="20"/>
              </w:rPr>
              <w:t>Login detail can be found:</w:t>
            </w:r>
          </w:p>
        </w:tc>
      </w:tr>
      <w:tr w:rsidR="00162504" w14:paraId="5E173C4B" w14:textId="77777777" w:rsidTr="00E633BE">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964" w:type="dxa"/>
          </w:tcPr>
          <w:p w14:paraId="130A23C8" w14:textId="7B9315CF" w:rsidR="00162504" w:rsidRPr="009C1C62" w:rsidRDefault="009C1C62" w:rsidP="00E633BE">
            <w:pPr>
              <w:rPr>
                <w:rFonts w:cstheme="minorHAnsi"/>
                <w:b w:val="0"/>
                <w:bCs w:val="0"/>
                <w:sz w:val="20"/>
                <w:szCs w:val="20"/>
              </w:rPr>
            </w:pPr>
            <w:r>
              <w:rPr>
                <w:rFonts w:cstheme="minorHAnsi"/>
                <w:sz w:val="20"/>
                <w:szCs w:val="20"/>
              </w:rPr>
              <w:t xml:space="preserve"> </w:t>
            </w:r>
            <w:r w:rsidR="00162504">
              <w:rPr>
                <w:rFonts w:cstheme="minorHAnsi"/>
                <w:sz w:val="20"/>
                <w:szCs w:val="20"/>
              </w:rPr>
              <w:t>This pharmacy does / does not* provide a Care at the Chemist Service</w:t>
            </w:r>
            <w:r w:rsidR="00185E2B">
              <w:rPr>
                <w:rFonts w:cstheme="minorHAnsi"/>
                <w:sz w:val="20"/>
                <w:szCs w:val="20"/>
              </w:rPr>
              <w:t xml:space="preserve">. </w:t>
            </w:r>
            <w:r w:rsidR="00162504">
              <w:rPr>
                <w:rFonts w:cstheme="minorHAnsi"/>
                <w:sz w:val="20"/>
                <w:szCs w:val="20"/>
              </w:rPr>
              <w:t>The service spec and formulary can be found:</w:t>
            </w:r>
          </w:p>
        </w:tc>
        <w:tc>
          <w:tcPr>
            <w:tcW w:w="6379" w:type="dxa"/>
          </w:tcPr>
          <w:p w14:paraId="070B786A" w14:textId="77777777" w:rsidR="00162504" w:rsidRPr="008621B5"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r w:rsidR="00162504" w14:paraId="7531D83F" w14:textId="77777777" w:rsidTr="00E633BE">
        <w:trPr>
          <w:trHeight w:val="581"/>
        </w:trPr>
        <w:tc>
          <w:tcPr>
            <w:cnfStyle w:val="001000000000" w:firstRow="0" w:lastRow="0" w:firstColumn="1" w:lastColumn="0" w:oddVBand="0" w:evenVBand="0" w:oddHBand="0" w:evenHBand="0" w:firstRowFirstColumn="0" w:firstRowLastColumn="0" w:lastRowFirstColumn="0" w:lastRowLastColumn="0"/>
            <w:tcW w:w="3964" w:type="dxa"/>
          </w:tcPr>
          <w:p w14:paraId="3C70F585" w14:textId="77777777" w:rsidR="00162504" w:rsidRPr="005D2F00" w:rsidRDefault="00162504" w:rsidP="00E633BE">
            <w:pPr>
              <w:rPr>
                <w:rFonts w:cstheme="minorHAnsi"/>
                <w:b w:val="0"/>
                <w:bCs w:val="0"/>
                <w:sz w:val="20"/>
                <w:szCs w:val="20"/>
              </w:rPr>
            </w:pPr>
            <w:r w:rsidRPr="008621B5">
              <w:rPr>
                <w:rFonts w:cstheme="minorHAnsi"/>
                <w:sz w:val="20"/>
                <w:szCs w:val="20"/>
              </w:rPr>
              <w:t>Location of Annex C: Onward referral information</w:t>
            </w:r>
          </w:p>
        </w:tc>
        <w:tc>
          <w:tcPr>
            <w:tcW w:w="6379" w:type="dxa"/>
          </w:tcPr>
          <w:p w14:paraId="5487B4D9" w14:textId="6ED85C5C" w:rsidR="00162504" w:rsidRPr="005D2F00" w:rsidRDefault="00162504" w:rsidP="00E633BE">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r w:rsidRPr="008621B5">
              <w:rPr>
                <w:i/>
                <w:iCs/>
                <w:color w:val="808080" w:themeColor="background1" w:themeShade="80"/>
                <w:sz w:val="20"/>
                <w:szCs w:val="20"/>
              </w:rPr>
              <w:t xml:space="preserve">Annex C onward referral information is held in a separate PharmOutcomes template </w:t>
            </w:r>
            <w:r w:rsidR="009C1C62" w:rsidRPr="008621B5">
              <w:rPr>
                <w:i/>
                <w:iCs/>
                <w:color w:val="808080" w:themeColor="background1" w:themeShade="80"/>
                <w:sz w:val="20"/>
                <w:szCs w:val="20"/>
              </w:rPr>
              <w:t>called” CPCS</w:t>
            </w:r>
            <w:r w:rsidRPr="008621B5">
              <w:rPr>
                <w:b/>
                <w:bCs/>
                <w:i/>
                <w:iCs/>
                <w:color w:val="808080" w:themeColor="background1" w:themeShade="80"/>
                <w:sz w:val="20"/>
                <w:szCs w:val="20"/>
              </w:rPr>
              <w:t xml:space="preserve"> Annex C details</w:t>
            </w:r>
            <w:r w:rsidRPr="008621B5">
              <w:rPr>
                <w:i/>
                <w:iCs/>
                <w:color w:val="808080" w:themeColor="background1" w:themeShade="80"/>
                <w:sz w:val="20"/>
                <w:szCs w:val="20"/>
              </w:rPr>
              <w:t>”.</w:t>
            </w:r>
            <w:r>
              <w:rPr>
                <w:i/>
                <w:iCs/>
                <w:color w:val="808080" w:themeColor="background1" w:themeShade="80"/>
                <w:sz w:val="20"/>
                <w:szCs w:val="20"/>
              </w:rPr>
              <w:t xml:space="preserve"> </w:t>
            </w:r>
            <w:r w:rsidRPr="008621B5">
              <w:rPr>
                <w:i/>
                <w:iCs/>
                <w:color w:val="808080" w:themeColor="background1" w:themeShade="80"/>
                <w:sz w:val="20"/>
                <w:szCs w:val="20"/>
              </w:rPr>
              <w:t xml:space="preserve">Access the template and click the relevant locality to view the referral data. </w:t>
            </w:r>
          </w:p>
        </w:tc>
      </w:tr>
      <w:tr w:rsidR="00162504" w14:paraId="5DEF63B3" w14:textId="77777777" w:rsidTr="00E633BE">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964" w:type="dxa"/>
          </w:tcPr>
          <w:p w14:paraId="1441ECEA" w14:textId="77777777" w:rsidR="00162504" w:rsidRPr="008621B5" w:rsidRDefault="00162504" w:rsidP="00E633BE">
            <w:pPr>
              <w:rPr>
                <w:rFonts w:cstheme="minorHAnsi"/>
                <w:sz w:val="20"/>
                <w:szCs w:val="20"/>
              </w:rPr>
            </w:pPr>
            <w:r>
              <w:rPr>
                <w:rFonts w:cstheme="minorHAnsi"/>
                <w:sz w:val="20"/>
                <w:szCs w:val="20"/>
              </w:rPr>
              <w:t>Local Surgery Professional Phonelines:</w:t>
            </w:r>
          </w:p>
        </w:tc>
        <w:tc>
          <w:tcPr>
            <w:tcW w:w="6379" w:type="dxa"/>
          </w:tcPr>
          <w:p w14:paraId="402A8295" w14:textId="77777777" w:rsidR="00162504"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r>
              <w:rPr>
                <w:i/>
                <w:iCs/>
                <w:color w:val="808080" w:themeColor="background1" w:themeShade="80"/>
                <w:sz w:val="20"/>
                <w:szCs w:val="20"/>
              </w:rPr>
              <w:t>1)</w:t>
            </w:r>
          </w:p>
          <w:p w14:paraId="39E06319" w14:textId="77777777" w:rsidR="00162504"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r>
              <w:rPr>
                <w:i/>
                <w:iCs/>
                <w:color w:val="808080" w:themeColor="background1" w:themeShade="80"/>
                <w:sz w:val="20"/>
                <w:szCs w:val="20"/>
              </w:rPr>
              <w:t>2)</w:t>
            </w:r>
          </w:p>
          <w:p w14:paraId="70468F2B" w14:textId="77777777" w:rsidR="00162504" w:rsidRPr="008621B5" w:rsidRDefault="00162504"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r>
              <w:rPr>
                <w:i/>
                <w:iCs/>
                <w:color w:val="808080" w:themeColor="background1" w:themeShade="80"/>
                <w:sz w:val="20"/>
                <w:szCs w:val="20"/>
              </w:rPr>
              <w:t>3)</w:t>
            </w:r>
          </w:p>
        </w:tc>
      </w:tr>
      <w:tr w:rsidR="008B617E" w14:paraId="77149A43" w14:textId="77777777" w:rsidTr="00E633BE">
        <w:trPr>
          <w:trHeight w:val="581"/>
        </w:trPr>
        <w:tc>
          <w:tcPr>
            <w:cnfStyle w:val="001000000000" w:firstRow="0" w:lastRow="0" w:firstColumn="1" w:lastColumn="0" w:oddVBand="0" w:evenVBand="0" w:oddHBand="0" w:evenHBand="0" w:firstRowFirstColumn="0" w:firstRowLastColumn="0" w:lastRowFirstColumn="0" w:lastRowLastColumn="0"/>
            <w:tcW w:w="3964" w:type="dxa"/>
          </w:tcPr>
          <w:p w14:paraId="56E28277" w14:textId="1A24ED74" w:rsidR="008B617E" w:rsidRDefault="008B617E" w:rsidP="00E633BE">
            <w:pPr>
              <w:rPr>
                <w:rFonts w:cstheme="minorHAnsi"/>
                <w:sz w:val="20"/>
                <w:szCs w:val="20"/>
              </w:rPr>
            </w:pPr>
            <w:r>
              <w:rPr>
                <w:rFonts w:cstheme="minorHAnsi"/>
                <w:sz w:val="20"/>
                <w:szCs w:val="20"/>
              </w:rPr>
              <w:t>Further national resources can be found here:</w:t>
            </w:r>
          </w:p>
        </w:tc>
        <w:tc>
          <w:tcPr>
            <w:tcW w:w="6379" w:type="dxa"/>
          </w:tcPr>
          <w:p w14:paraId="4AB40445" w14:textId="461299F9" w:rsidR="008B617E" w:rsidRDefault="00045CF6" w:rsidP="00E633BE">
            <w:pPr>
              <w:cnfStyle w:val="000000000000" w:firstRow="0" w:lastRow="0" w:firstColumn="0" w:lastColumn="0" w:oddVBand="0" w:evenVBand="0" w:oddHBand="0" w:evenHBand="0" w:firstRowFirstColumn="0" w:firstRowLastColumn="0" w:lastRowFirstColumn="0" w:lastRowLastColumn="0"/>
              <w:rPr>
                <w:i/>
                <w:iCs/>
                <w:color w:val="808080" w:themeColor="background1" w:themeShade="80"/>
                <w:sz w:val="20"/>
                <w:szCs w:val="20"/>
              </w:rPr>
            </w:pPr>
            <w:hyperlink r:id="rId15" w:history="1">
              <w:r w:rsidR="00185E2B" w:rsidRPr="001C24CB">
                <w:rPr>
                  <w:rStyle w:val="Hyperlink"/>
                  <w:i/>
                  <w:iCs/>
                  <w:sz w:val="20"/>
                  <w:szCs w:val="20"/>
                </w:rPr>
                <w:t>https://psnc.org.uk/services-commissioning/advanced-services/community-pharmacist-consultation-service/cpcs-gp-referral-pathway/</w:t>
              </w:r>
            </w:hyperlink>
            <w:r w:rsidR="00185E2B">
              <w:rPr>
                <w:i/>
                <w:iCs/>
                <w:color w:val="808080" w:themeColor="background1" w:themeShade="80"/>
                <w:sz w:val="20"/>
                <w:szCs w:val="20"/>
              </w:rPr>
              <w:t xml:space="preserve"> </w:t>
            </w:r>
          </w:p>
        </w:tc>
      </w:tr>
      <w:tr w:rsidR="008B617E" w14:paraId="065C37D7" w14:textId="77777777" w:rsidTr="00E633BE">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3964" w:type="dxa"/>
          </w:tcPr>
          <w:p w14:paraId="508B8E15" w14:textId="3421FB62" w:rsidR="008B617E" w:rsidRDefault="008B617E" w:rsidP="00E633BE">
            <w:pPr>
              <w:rPr>
                <w:rFonts w:cstheme="minorHAnsi"/>
                <w:sz w:val="20"/>
                <w:szCs w:val="20"/>
              </w:rPr>
            </w:pPr>
            <w:r>
              <w:rPr>
                <w:rFonts w:cstheme="minorHAnsi"/>
                <w:sz w:val="20"/>
                <w:szCs w:val="20"/>
              </w:rPr>
              <w:t>Local resources to support GPCPCS including a pharmacy briefing</w:t>
            </w:r>
            <w:r w:rsidR="00FF1614">
              <w:rPr>
                <w:rFonts w:cstheme="minorHAnsi"/>
                <w:sz w:val="20"/>
                <w:szCs w:val="20"/>
              </w:rPr>
              <w:t xml:space="preserve">, </w:t>
            </w:r>
            <w:r>
              <w:rPr>
                <w:rFonts w:cstheme="minorHAnsi"/>
                <w:sz w:val="20"/>
                <w:szCs w:val="20"/>
              </w:rPr>
              <w:t xml:space="preserve">watch on demand webinar </w:t>
            </w:r>
            <w:r w:rsidR="00FF1614">
              <w:rPr>
                <w:rFonts w:cstheme="minorHAnsi"/>
                <w:sz w:val="20"/>
                <w:szCs w:val="20"/>
              </w:rPr>
              <w:t xml:space="preserve">and locally agreed processes </w:t>
            </w:r>
            <w:r>
              <w:rPr>
                <w:rFonts w:cstheme="minorHAnsi"/>
                <w:sz w:val="20"/>
                <w:szCs w:val="20"/>
              </w:rPr>
              <w:t>can be found here:</w:t>
            </w:r>
          </w:p>
        </w:tc>
        <w:tc>
          <w:tcPr>
            <w:tcW w:w="6379" w:type="dxa"/>
          </w:tcPr>
          <w:p w14:paraId="2BDF3114" w14:textId="2AAD765A" w:rsidR="00E2148E" w:rsidRDefault="00045CF6"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hyperlink r:id="rId16" w:history="1">
              <w:r w:rsidR="00857A37" w:rsidRPr="00542D22">
                <w:rPr>
                  <w:rStyle w:val="Hyperlink"/>
                  <w:i/>
                  <w:iCs/>
                  <w:sz w:val="20"/>
                  <w:szCs w:val="20"/>
                </w:rPr>
                <w:t>https://psnc.org.uk/sefton-lpc/training-service-support/training/gp-cpcs-training-webinar/</w:t>
              </w:r>
            </w:hyperlink>
          </w:p>
          <w:p w14:paraId="14D68FED" w14:textId="76797089" w:rsidR="003F5F4B" w:rsidRDefault="003F5F4B" w:rsidP="00E633BE">
            <w:pPr>
              <w:cnfStyle w:val="000000100000" w:firstRow="0" w:lastRow="0" w:firstColumn="0" w:lastColumn="0" w:oddVBand="0" w:evenVBand="0" w:oddHBand="1" w:evenHBand="0" w:firstRowFirstColumn="0" w:firstRowLastColumn="0" w:lastRowFirstColumn="0" w:lastRowLastColumn="0"/>
              <w:rPr>
                <w:i/>
                <w:iCs/>
                <w:color w:val="808080" w:themeColor="background1" w:themeShade="80"/>
                <w:sz w:val="20"/>
                <w:szCs w:val="20"/>
              </w:rPr>
            </w:pPr>
          </w:p>
        </w:tc>
      </w:tr>
    </w:tbl>
    <w:p w14:paraId="43D0A644" w14:textId="77777777" w:rsidR="00162504" w:rsidRDefault="00162504" w:rsidP="00162504">
      <w:pPr>
        <w:spacing w:after="0"/>
        <w:rPr>
          <w:sz w:val="10"/>
          <w:szCs w:val="10"/>
        </w:rPr>
      </w:pPr>
    </w:p>
    <w:p w14:paraId="42CD2707" w14:textId="60B11AE5" w:rsidR="00162504" w:rsidRPr="00D4271E" w:rsidRDefault="00162504" w:rsidP="00D4271E">
      <w:pPr>
        <w:spacing w:after="0"/>
        <w:rPr>
          <w:sz w:val="16"/>
          <w:szCs w:val="16"/>
        </w:rPr>
      </w:pPr>
      <w:r w:rsidRPr="009C5DB0">
        <w:rPr>
          <w:sz w:val="16"/>
          <w:szCs w:val="16"/>
        </w:rPr>
        <w:t xml:space="preserve">*Delete as appropriate </w:t>
      </w:r>
    </w:p>
    <w:sectPr w:rsidR="00162504" w:rsidRPr="00D4271E" w:rsidSect="00D4271E">
      <w:headerReference w:type="default" r:id="rId17"/>
      <w:pgSz w:w="11906" w:h="16838"/>
      <w:pgMar w:top="720" w:right="720" w:bottom="720" w:left="720" w:header="34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D969" w14:textId="77777777" w:rsidR="00F0457E" w:rsidRDefault="00F0457E" w:rsidP="00CA1256">
      <w:pPr>
        <w:spacing w:after="0" w:line="240" w:lineRule="auto"/>
      </w:pPr>
      <w:r>
        <w:separator/>
      </w:r>
    </w:p>
  </w:endnote>
  <w:endnote w:type="continuationSeparator" w:id="0">
    <w:p w14:paraId="6FAAF4E8" w14:textId="77777777" w:rsidR="00F0457E" w:rsidRDefault="00F0457E" w:rsidP="00CA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3E88" w14:textId="77777777" w:rsidR="00F0457E" w:rsidRDefault="00F0457E" w:rsidP="00CA1256">
      <w:pPr>
        <w:spacing w:after="0" w:line="240" w:lineRule="auto"/>
      </w:pPr>
      <w:r>
        <w:separator/>
      </w:r>
    </w:p>
  </w:footnote>
  <w:footnote w:type="continuationSeparator" w:id="0">
    <w:p w14:paraId="41648A09" w14:textId="77777777" w:rsidR="00F0457E" w:rsidRDefault="00F0457E" w:rsidP="00CA1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206" w14:textId="153C56D3" w:rsidR="00CA1256" w:rsidRDefault="003F5F4B" w:rsidP="009C5DB0">
    <w:pPr>
      <w:pStyle w:val="Header"/>
      <w:jc w:val="right"/>
    </w:pPr>
    <w:r>
      <w:rPr>
        <w:noProof/>
      </w:rPr>
      <w:drawing>
        <wp:inline distT="0" distB="0" distL="0" distR="0" wp14:anchorId="46DB89D6" wp14:editId="6B4AD9B1">
          <wp:extent cx="1266921" cy="752475"/>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3713" cy="780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30408"/>
    <w:multiLevelType w:val="hybridMultilevel"/>
    <w:tmpl w:val="9E18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A2"/>
    <w:rsid w:val="00010F75"/>
    <w:rsid w:val="00045CF6"/>
    <w:rsid w:val="000E02D3"/>
    <w:rsid w:val="00124A4E"/>
    <w:rsid w:val="00162504"/>
    <w:rsid w:val="0017448A"/>
    <w:rsid w:val="00185E2B"/>
    <w:rsid w:val="00187A9C"/>
    <w:rsid w:val="001C3DAA"/>
    <w:rsid w:val="002D5102"/>
    <w:rsid w:val="00354887"/>
    <w:rsid w:val="003F5F4B"/>
    <w:rsid w:val="004879CC"/>
    <w:rsid w:val="004E398A"/>
    <w:rsid w:val="005139FD"/>
    <w:rsid w:val="005253E2"/>
    <w:rsid w:val="00562859"/>
    <w:rsid w:val="00576052"/>
    <w:rsid w:val="00580CEB"/>
    <w:rsid w:val="005D2F00"/>
    <w:rsid w:val="006069BD"/>
    <w:rsid w:val="00652A96"/>
    <w:rsid w:val="006541DF"/>
    <w:rsid w:val="00687D57"/>
    <w:rsid w:val="00721BA2"/>
    <w:rsid w:val="007767FA"/>
    <w:rsid w:val="007906D0"/>
    <w:rsid w:val="007970AD"/>
    <w:rsid w:val="00803A77"/>
    <w:rsid w:val="00851F42"/>
    <w:rsid w:val="00857A37"/>
    <w:rsid w:val="00861539"/>
    <w:rsid w:val="008621B5"/>
    <w:rsid w:val="008B617E"/>
    <w:rsid w:val="009C1C62"/>
    <w:rsid w:val="009C5DB0"/>
    <w:rsid w:val="00A43093"/>
    <w:rsid w:val="00B2188E"/>
    <w:rsid w:val="00B571B0"/>
    <w:rsid w:val="00B65B22"/>
    <w:rsid w:val="00BA3143"/>
    <w:rsid w:val="00C149DA"/>
    <w:rsid w:val="00CA1256"/>
    <w:rsid w:val="00CF39C2"/>
    <w:rsid w:val="00D4271E"/>
    <w:rsid w:val="00D82C72"/>
    <w:rsid w:val="00DA07DD"/>
    <w:rsid w:val="00E157CB"/>
    <w:rsid w:val="00E2148E"/>
    <w:rsid w:val="00F010A1"/>
    <w:rsid w:val="00F0457E"/>
    <w:rsid w:val="00FD00FD"/>
    <w:rsid w:val="00FF1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666C0"/>
  <w15:chartTrackingRefBased/>
  <w15:docId w15:val="{D00E02FE-7725-42DA-A14D-F84D9B0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87A9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187A9C"/>
    <w:rPr>
      <w:color w:val="0000FF"/>
      <w:u w:val="single"/>
    </w:rPr>
  </w:style>
  <w:style w:type="character" w:styleId="UnresolvedMention">
    <w:name w:val="Unresolved Mention"/>
    <w:basedOn w:val="DefaultParagraphFont"/>
    <w:uiPriority w:val="99"/>
    <w:semiHidden/>
    <w:unhideWhenUsed/>
    <w:rsid w:val="00CA1256"/>
    <w:rPr>
      <w:color w:val="605E5C"/>
      <w:shd w:val="clear" w:color="auto" w:fill="E1DFDD"/>
    </w:rPr>
  </w:style>
  <w:style w:type="paragraph" w:styleId="Header">
    <w:name w:val="header"/>
    <w:basedOn w:val="Normal"/>
    <w:link w:val="HeaderChar"/>
    <w:uiPriority w:val="99"/>
    <w:unhideWhenUsed/>
    <w:rsid w:val="00CA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56"/>
  </w:style>
  <w:style w:type="paragraph" w:styleId="Footer">
    <w:name w:val="footer"/>
    <w:basedOn w:val="Normal"/>
    <w:link w:val="FooterChar"/>
    <w:uiPriority w:val="99"/>
    <w:unhideWhenUsed/>
    <w:rsid w:val="00CA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56"/>
  </w:style>
  <w:style w:type="character" w:styleId="FollowedHyperlink">
    <w:name w:val="FollowedHyperlink"/>
    <w:basedOn w:val="DefaultParagraphFont"/>
    <w:uiPriority w:val="99"/>
    <w:semiHidden/>
    <w:unhideWhenUsed/>
    <w:rsid w:val="00F010A1"/>
    <w:rPr>
      <w:color w:val="800080" w:themeColor="followedHyperlink"/>
      <w:u w:val="single"/>
    </w:rPr>
  </w:style>
  <w:style w:type="table" w:styleId="GridTable4-Accent3">
    <w:name w:val="Grid Table 4 Accent 3"/>
    <w:basedOn w:val="TableNormal"/>
    <w:uiPriority w:val="49"/>
    <w:rsid w:val="00010F7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797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snc.org.uk/services-commissioning/advanced-services/community-pharmacist-consultation-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nc.org.uk/wp-content/uploads/2019/09/CPCS-patient-flow-diagram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snc.org.uk/sefton-lpc/training-service-support/training/gp-cpcs-training-webin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der.directoryofservices.nhs.uk/" TargetMode="External"/><Relationship Id="rId5" Type="http://schemas.openxmlformats.org/officeDocument/2006/relationships/styles" Target="styles.xml"/><Relationship Id="rId15" Type="http://schemas.openxmlformats.org/officeDocument/2006/relationships/hyperlink" Target="https://psnc.org.uk/services-commissioning/advanced-services/community-pharmacist-consultation-service/cpcs-gp-referral-pathway/" TargetMode="External"/><Relationship Id="rId10" Type="http://schemas.openxmlformats.org/officeDocument/2006/relationships/hyperlink" Target="https://pharmoutcomes.org/pharmoutcomes/help/home?cpc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nder.directoryofservice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9E0A4B0566C649B1A298527379E0FD" ma:contentTypeVersion="10" ma:contentTypeDescription="Create a new document." ma:contentTypeScope="" ma:versionID="bfbcd1de0e922af865a46391099657d7">
  <xsd:schema xmlns:xsd="http://www.w3.org/2001/XMLSchema" xmlns:xs="http://www.w3.org/2001/XMLSchema" xmlns:p="http://schemas.microsoft.com/office/2006/metadata/properties" xmlns:ns3="9dcaec17-5d8f-43c1-a4ee-1a9e46bba7c8" xmlns:ns4="f0963c83-d199-45a8-b61c-13bb4d541b15" targetNamespace="http://schemas.microsoft.com/office/2006/metadata/properties" ma:root="true" ma:fieldsID="2ed2d99a8a69044847f8fd818ffeeac8" ns3:_="" ns4:_="">
    <xsd:import namespace="9dcaec17-5d8f-43c1-a4ee-1a9e46bba7c8"/>
    <xsd:import namespace="f0963c83-d199-45a8-b61c-13bb4d541b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aec17-5d8f-43c1-a4ee-1a9e46bba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63c83-d199-45a8-b61c-13bb4d541b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387A3F-46DE-428A-91A3-3551D654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aec17-5d8f-43c1-a4ee-1a9e46bba7c8"/>
    <ds:schemaRef ds:uri="f0963c83-d199-45a8-b61c-13bb4d54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B8916-D03B-4BF8-A288-E4D5E2991A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6A306F-786F-4502-B3D4-9CDB7C745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Thayer</dc:creator>
  <cp:keywords/>
  <dc:description/>
  <cp:lastModifiedBy>Joe</cp:lastModifiedBy>
  <cp:revision>2</cp:revision>
  <dcterms:created xsi:type="dcterms:W3CDTF">2021-04-26T18:43:00Z</dcterms:created>
  <dcterms:modified xsi:type="dcterms:W3CDTF">2021-04-26T18:43:00Z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0x010100EC9E0A4B0566C649B1A298527379E0FD</vt:lpwstr>
  </property>
</Properties>
</file>